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exact" w:line="408" w:before="0" w:after="0"/>
        <w:ind w:start="120" w:end="0" w:hanging="0"/>
        <w:jc w:val="center"/>
        <w:rPr>
          <w:rFonts w:ascii="Times New Roman" w:hAnsi="Times New Roman"/>
          <w:b/>
          <w:b/>
          <w:i w:val="false"/>
          <w:i w:val="false"/>
          <w:color w:val="000000"/>
          <w:sz w:val="28"/>
        </w:rPr>
      </w:pPr>
      <w:r>
        <w:rPr>
          <w:rFonts w:ascii="Times New Roman" w:hAnsi="Times New Roman"/>
          <w:b/>
          <w:i w:val="false"/>
          <w:color w:val="000000"/>
          <w:sz w:val="28"/>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6043930" cy="9279890"/>
            <wp:effectExtent l="0" t="0" r="0" b="0"/>
            <wp:wrapSquare wrapText="largest"/>
            <wp:docPr id="1" name="Изображение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title=""/>
                    <pic:cNvPicPr>
                      <a:picLocks noChangeAspect="1" noChangeArrowheads="1"/>
                    </pic:cNvPicPr>
                  </pic:nvPicPr>
                  <pic:blipFill>
                    <a:blip r:embed="rId2"/>
                    <a:stretch>
                      <a:fillRect/>
                    </a:stretch>
                  </pic:blipFill>
                  <pic:spPr bwMode="auto">
                    <a:xfrm>
                      <a:off x="0" y="0"/>
                      <a:ext cx="6043930" cy="9279890"/>
                    </a:xfrm>
                    <a:prstGeom prst="rect">
                      <a:avLst/>
                    </a:prstGeom>
                  </pic:spPr>
                </pic:pic>
              </a:graphicData>
            </a:graphic>
          </wp:anchor>
        </w:drawing>
      </w:r>
      <w:bookmarkStart w:id="0" w:name="ff26d425-8a06-47a0-8cd7-ee8d58370039"/>
      <w:bookmarkStart w:id="1" w:name="block-640332941"/>
      <w:bookmarkStart w:id="2" w:name="ff26d425-8a06-47a0-8cd7-ee8d58370039"/>
      <w:bookmarkStart w:id="3" w:name="block-640332941"/>
      <w:bookmarkEnd w:id="2"/>
      <w:bookmarkEnd w:id="3"/>
    </w:p>
    <w:p>
      <w:pPr>
        <w:sectPr>
          <w:type w:val="nextPage"/>
          <w:pgSz w:w="11906" w:h="16838"/>
          <w:pgMar w:left="1134" w:right="1134" w:gutter="0" w:header="0" w:top="1134" w:footer="0" w:bottom="1134"/>
          <w:pgNumType w:fmt="decimal"/>
          <w:formProt w:val="false"/>
          <w:textDirection w:val="lrTb"/>
          <w:docGrid w:type="default" w:linePitch="312" w:charSpace="0"/>
        </w:sectPr>
      </w:pPr>
    </w:p>
    <w:p>
      <w:pPr>
        <w:pStyle w:val="Normal"/>
        <w:spacing w:lineRule="exact" w:line="276" w:before="0" w:after="0"/>
        <w:ind w:start="0" w:end="0" w:firstLine="600"/>
        <w:rPr>
          <w:rFonts w:ascii="Times New Roman" w:hAnsi="Times New Roman"/>
          <w:b/>
          <w:b/>
          <w:i w:val="false"/>
          <w:i w:val="false"/>
          <w:color w:val="000000"/>
          <w:sz w:val="28"/>
        </w:rPr>
      </w:pPr>
      <w:bookmarkStart w:id="4" w:name="ff26d425-8a06-47a0-8cd7-ee8d58370039"/>
      <w:bookmarkStart w:id="5" w:name="block-640332941"/>
      <w:bookmarkStart w:id="6" w:name="block-640432492"/>
      <w:bookmarkStart w:id="7" w:name="block-640432493"/>
      <w:bookmarkStart w:id="8" w:name="block-64043249"/>
      <w:bookmarkStart w:id="9" w:name="block-640432494"/>
      <w:bookmarkStart w:id="10" w:name="d0353ffa-3b9d-4f1b-95cd-292ab35e49b4"/>
      <w:bookmarkStart w:id="11" w:name="58df893d-8e48-4a6c-b707-e30db5572816"/>
      <w:bookmarkStart w:id="12" w:name="a459302c-2135-426b-9eef-71fb8dcd979a"/>
      <w:bookmarkStart w:id="13" w:name="d415904e-d713-4c0f-85b9-f0fc7da9f072"/>
      <w:bookmarkStart w:id="14" w:name="block-640432491"/>
      <w:bookmarkEnd w:id="4"/>
      <w:bookmarkEnd w:id="5"/>
      <w:bookmarkEnd w:id="6"/>
      <w:bookmarkEnd w:id="7"/>
      <w:bookmarkEnd w:id="8"/>
      <w:bookmarkEnd w:id="9"/>
      <w:bookmarkEnd w:id="10"/>
      <w:bookmarkEnd w:id="11"/>
      <w:bookmarkEnd w:id="12"/>
      <w:bookmarkEnd w:id="13"/>
      <w:bookmarkEnd w:id="14"/>
      <w:r>
        <w:rPr>
          <w:rFonts w:ascii="Times New Roman" w:hAnsi="Times New Roman"/>
          <w:b/>
          <w:i w:val="false"/>
          <w:color w:val="000000"/>
          <w:sz w:val="28"/>
        </w:rPr>
        <w:t>ПОЯСНИТЕЛЬНАЯ ЗАПИСКА</w:t>
      </w:r>
      <w:bookmarkStart w:id="15" w:name="_Toc1187299151"/>
      <w:bookmarkStart w:id="16" w:name="_Toc118729915"/>
    </w:p>
    <w:p>
      <w:pPr>
        <w:pStyle w:val="Normal"/>
        <w:spacing w:lineRule="exact" w:line="276"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2015 № 996 - р.).</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Основу подходов к разработке программы по химии, к определению общей стратегии обучения, воспитания и развития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Составляющими предмета «Химия» являются базовые курсы – «Органическая химия» и «Общая и неорганическая химия», основным компонентом содержания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фактологические сведения о веществах и химической реакции. Так, в 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глубже понять историческое изменение функций этого закона – от обобщающей до объясняющей и прогнозирующей.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Согласно данной точке зрения главными целями изучения предмета «Химия» на базовом уровне (10 –11 кл.) являются:</w:t>
      </w:r>
    </w:p>
    <w:p>
      <w:pPr>
        <w:pStyle w:val="Normal"/>
        <w:numPr>
          <w:ilvl w:val="0"/>
          <w:numId w:val="1"/>
        </w:numPr>
        <w:spacing w:lineRule="exact" w:line="264" w:before="0" w:after="0"/>
        <w:ind w:start="786"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формирование системы химических знаний как важнейшей 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pPr>
        <w:pStyle w:val="Normal"/>
        <w:numPr>
          <w:ilvl w:val="0"/>
          <w:numId w:val="1"/>
        </w:numPr>
        <w:spacing w:lineRule="exact" w:line="264" w:before="0" w:after="0"/>
        <w:ind w:start="786"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pPr>
        <w:pStyle w:val="Normal"/>
        <w:numPr>
          <w:ilvl w:val="0"/>
          <w:numId w:val="1"/>
        </w:numPr>
        <w:spacing w:lineRule="exact" w:line="264" w:before="0" w:after="0"/>
        <w:ind w:start="786"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В связи с этим при изучении предмета «Химия» доминирующее значение приобретают такие цели и задачи, как:</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формирование и развитие у обучающихся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В учебном плане среднего общего образования предмет «Химия» базового уровня входит в состав предметной области «Естественно-научные предметы».</w:t>
      </w:r>
    </w:p>
    <w:p>
      <w:pPr>
        <w:pStyle w:val="Normal"/>
        <w:spacing w:lineRule="exact" w:line="264" w:before="0" w:after="0"/>
        <w:ind w:start="0" w:end="0" w:firstLine="600"/>
        <w:jc w:val="both"/>
        <w:rPr>
          <w:rFonts w:ascii="Times New Roman" w:hAnsi="Times New Roman"/>
          <w:b/>
          <w:b/>
          <w:i w:val="false"/>
          <w:i w:val="false"/>
          <w:color w:val="000000"/>
          <w:sz w:val="28"/>
        </w:rPr>
      </w:pPr>
      <w:bookmarkStart w:id="17" w:name="block-640432502"/>
      <w:bookmarkStart w:id="18" w:name="block-64043250"/>
      <w:bookmarkEnd w:id="17"/>
      <w:bookmarkEnd w:id="18"/>
      <w:r>
        <w:rPr>
          <w:rFonts w:ascii="Times New Roman" w:hAnsi="Times New Roman"/>
          <w:b w:val="false"/>
          <w:i w:val="false"/>
          <w:color w:val="000000"/>
          <w:sz w:val="28"/>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bookmarkStart w:id="19" w:name="block-640432501"/>
    </w:p>
    <w:p>
      <w:pPr>
        <w:pStyle w:val="Normal"/>
        <w:spacing w:lineRule="exact" w:line="264" w:before="0" w:after="0"/>
        <w:ind w:start="120" w:end="0" w:hanging="0"/>
        <w:jc w:val="both"/>
        <w:rPr>
          <w:rFonts w:ascii="Times New Roman" w:hAnsi="Times New Roman"/>
          <w:b/>
          <w:b/>
          <w:i w:val="false"/>
          <w:i w:val="false"/>
          <w:color w:val="000000"/>
          <w:sz w:val="28"/>
        </w:rPr>
      </w:pPr>
      <w:r>
        <w:rPr>
          <w:rFonts w:ascii="Times New Roman" w:hAnsi="Times New Roman"/>
          <w:b/>
          <w:i w:val="false"/>
          <w:color w:val="000000"/>
          <w:sz w:val="28"/>
        </w:rPr>
        <w:t>СОДЕРЖАНИЕ ОБУЧЕНИЯ</w:t>
      </w:r>
      <w:bookmarkStart w:id="20" w:name="block-640432511"/>
    </w:p>
    <w:p>
      <w:pPr>
        <w:pStyle w:val="Normal"/>
        <w:spacing w:lineRule="exact" w:line="264" w:before="0" w:after="0"/>
        <w:ind w:start="120" w:end="0" w:hanging="0"/>
        <w:jc w:val="both"/>
        <w:rPr>
          <w:rFonts w:ascii="Times New Roman" w:hAnsi="Times New Roman"/>
          <w:b/>
          <w:b/>
          <w:i w:val="false"/>
          <w:i w:val="false"/>
          <w:color w:val="000000"/>
          <w:sz w:val="28"/>
        </w:rPr>
      </w:pPr>
      <w:r>
        <w:rPr/>
      </w:r>
    </w:p>
    <w:p>
      <w:pPr>
        <w:pStyle w:val="Normal"/>
        <w:spacing w:lineRule="exact" w:line="264" w:before="0" w:after="0"/>
        <w:ind w:start="120" w:end="0" w:hanging="0"/>
        <w:jc w:val="both"/>
        <w:rPr>
          <w:rFonts w:ascii="Times New Roman" w:hAnsi="Times New Roman"/>
          <w:b/>
          <w:b/>
          <w:i w:val="false"/>
          <w:i w:val="false"/>
          <w:color w:val="000000"/>
          <w:sz w:val="28"/>
        </w:rPr>
      </w:pPr>
      <w:r>
        <w:rPr>
          <w:rFonts w:ascii="Times New Roman" w:hAnsi="Times New Roman"/>
          <w:b/>
          <w:i w:val="false"/>
          <w:color w:val="000000"/>
          <w:sz w:val="28"/>
        </w:rPr>
        <w:t>10 КЛАСС</w:t>
      </w:r>
      <w:r>
        <w:rPr>
          <w:rFonts w:ascii="Times New Roman" w:hAnsi="Times New Roman"/>
          <w:b w:val="false"/>
          <w:i w:val="false"/>
          <w:color w:val="000000"/>
          <w:sz w:val="28"/>
        </w:rPr>
        <w:t xml:space="preserve"> </w:t>
      </w:r>
    </w:p>
    <w:p>
      <w:pPr>
        <w:pStyle w:val="Normal"/>
        <w:spacing w:lineRule="exact" w:line="264" w:before="0" w:after="0"/>
        <w:ind w:start="120" w:end="0" w:hanging="0"/>
        <w:jc w:val="both"/>
        <w:rPr>
          <w:rFonts w:ascii="Times New Roman" w:hAnsi="Times New Roman"/>
          <w:b/>
          <w:b/>
          <w:i w:val="false"/>
          <w:i w:val="false"/>
          <w:color w:val="000000"/>
          <w:sz w:val="28"/>
        </w:rPr>
      </w:pPr>
      <w:r>
        <w:rPr/>
      </w:r>
    </w:p>
    <w:p>
      <w:pPr>
        <w:pStyle w:val="Normal"/>
        <w:spacing w:lineRule="exact" w:line="264" w:before="0" w:after="0"/>
        <w:ind w:start="120" w:end="0" w:hanging="0"/>
        <w:jc w:val="both"/>
        <w:rPr>
          <w:rFonts w:ascii="Times New Roman" w:hAnsi="Times New Roman"/>
          <w:b/>
          <w:b/>
          <w:i w:val="false"/>
          <w:i w:val="false"/>
          <w:color w:val="000000"/>
          <w:sz w:val="28"/>
        </w:rPr>
      </w:pPr>
      <w:r>
        <w:rPr>
          <w:rFonts w:ascii="Times New Roman" w:hAnsi="Times New Roman"/>
          <w:b/>
          <w:i w:val="false"/>
          <w:color w:val="000000"/>
          <w:sz w:val="28"/>
        </w:rPr>
        <w:t>ОРГАНИЧЕСКАЯ ХИМИЯ</w:t>
      </w:r>
    </w:p>
    <w:p>
      <w:pPr>
        <w:pStyle w:val="Normal"/>
        <w:spacing w:lineRule="exact" w:line="264" w:before="0" w:after="0"/>
        <w:ind w:start="120" w:end="0" w:hanging="0"/>
        <w:jc w:val="both"/>
        <w:rPr>
          <w:rFonts w:ascii="Times New Roman" w:hAnsi="Times New Roman"/>
          <w:b/>
          <w:b/>
          <w:i w:val="false"/>
          <w:i w:val="false"/>
          <w:color w:val="000000"/>
          <w:sz w:val="28"/>
        </w:rPr>
      </w:pPr>
      <w:r>
        <w:rPr/>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Теоретические основы органической химии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Углеводороды</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Алканы: состав и строение, гомологический ряд. Метан и этан – простейшие представители алканов: физические и химические свойства (реакции замещения и горения), нахождение в природе, получение и применение.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Алкены: состав и строение, гомологический ряд. Этилен и пропилен – простейшие представители алкенов: физические и химические свойства (реакции гидрирования, галогенирования, гидратации, окисления и полимеризации), получение и применение.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Алкадиены: бутадиен-1,3 и метилбутадиен-1,3: строение, важнейшие химические свойства (реакция полимеризации). Получение синтетического каучука и резины.</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Алкины: состав и особенности строения, гомологический ряд. Ацетилен – простейший представитель алкинов: состав, строение, физические и химические свойства (реакции гидрирования, галогенирования, гидратации, горения), получение и применение.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Арены. Бензол: состав, строение, физические и химические свойства (реакции галогенирования и нитрования), получение и применение. </w:t>
      </w:r>
      <w:r>
        <w:rPr>
          <w:rFonts w:ascii="Times New Roman" w:hAnsi="Times New Roman"/>
          <w:b w:val="false"/>
          <w:i/>
          <w:color w:val="000000"/>
          <w:sz w:val="28"/>
        </w:rPr>
        <w:t>Толуол: состав, строение, физические и химические свойства (реакции галогенирования и нитрования), получение и применение.</w:t>
      </w:r>
      <w:r>
        <w:rPr>
          <w:rFonts w:ascii="Times New Roman" w:hAnsi="Times New Roman"/>
          <w:b w:val="false"/>
          <w:i w:val="false"/>
          <w:color w:val="000000"/>
          <w:sz w:val="28"/>
        </w:rPr>
        <w:t xml:space="preserve"> Токсичность аренов. Генетическая связь между углеводородами, принадлежащими к различным классам.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Pr>
          <w:rFonts w:ascii="Times New Roman" w:hAnsi="Times New Roman"/>
          <w:b w:val="false"/>
          <w:i w:val="false"/>
          <w:color w:val="000000"/>
          <w:sz w:val="28"/>
          <w:u w:val="single"/>
        </w:rPr>
        <w:t>практической работы</w:t>
      </w:r>
      <w:r>
        <w:rPr>
          <w:rFonts w:ascii="Times New Roman" w:hAnsi="Times New Roman"/>
          <w:b w:val="false"/>
          <w:i w:val="false"/>
          <w:color w:val="000000"/>
          <w:sz w:val="28"/>
        </w:rPr>
        <w:t xml:space="preserve">: получение этилена и изучение его свойств.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Расчётные задачи.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Кислородсодержащие органические соединения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Предельные одноатомные спирты. Метанол и этанол: строение, физические и химические свойства (реакции с активными металлами, галогеноводородами, горение), применение. Водородные связи между молекулами спиртов. Действие метанола и этанола на организм человека.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Фенол: строение молекулы, физические и химические свойства. Токсичность фенола. Применение фенола.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Альдегиды и </w:t>
      </w:r>
      <w:r>
        <w:rPr>
          <w:rFonts w:ascii="Times New Roman" w:hAnsi="Times New Roman"/>
          <w:b w:val="false"/>
          <w:i/>
          <w:color w:val="000000"/>
          <w:sz w:val="28"/>
        </w:rPr>
        <w:t>кетоны</w:t>
      </w:r>
      <w:r>
        <w:rPr>
          <w:rFonts w:ascii="Times New Roman" w:hAnsi="Times New Roman"/>
          <w:b w:val="false"/>
          <w:i w:val="false"/>
          <w:color w:val="000000"/>
          <w:sz w:val="28"/>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Сложные эфиры как производные карбоновых кислот. Гидролиз сложных эфиров. Жиры. Гидролиз жиров. Применение жиров. Биологическая роль жиров.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Углеводы: состав, классификация углеводов (моно-, ди- и полисахариды). Глюкоза – простейший моносахарид: особенности строения молекулы, физические и химические свойства (взаимодействие с гидроксидом меди(II), окисление аммиачным раствором оксида серебра(I), восстановление, брожение глюкозы), нахождение в природе, применение, биологическая роль. Фотосинтез. Фруктоза как изомер глюкозы.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Крахмал и целлюлоза как природные полимеры. Строение крахмала и целлюлозы. Физические и химические свойства крахмала (гидролиз, качественная реакция с иодом).</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меди(II)), многоатомных спиртов (взаимодействие глицерина с гидроксидом меди(II)), альдегидов (окисление аммиачным раствором оксида серебра(I) и гидроксидом меди(II), взаимодействие крахмала с иодом), проведение практической работы: свойства раствора уксусной кислоты.</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Расчётные задачи.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Азотсодержащие органические соединения.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Высокомолекулярные соединения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Экспериментальные методы изучения веществ и их превращений: ознакомление с образцами природных и искусственных волокон, пластмасс, каучуков.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Межпредметные связи.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Реализация межпредметных связей при изучении органической химии в 10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Биология: клетка, организм, биосфера, обмен веществ в организме, фотосинтез, биологически активные вещества (белки, углеводы, жиры, ферменты).</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География: минералы, горные породы, полезные ископаемые, топливо, ресурсы.</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pPr>
        <w:pStyle w:val="Normal"/>
        <w:spacing w:lineRule="exact" w:line="264" w:before="0" w:after="0"/>
        <w:ind w:start="120" w:end="0" w:hanging="0"/>
        <w:jc w:val="both"/>
        <w:rPr>
          <w:rFonts w:ascii="Times New Roman" w:hAnsi="Times New Roman"/>
          <w:b/>
          <w:b/>
          <w:i w:val="false"/>
          <w:i w:val="false"/>
          <w:color w:val="000000"/>
          <w:sz w:val="28"/>
        </w:rPr>
      </w:pPr>
      <w:r>
        <w:rPr/>
      </w:r>
    </w:p>
    <w:p>
      <w:pPr>
        <w:pStyle w:val="Normal"/>
        <w:spacing w:lineRule="exact" w:line="264" w:before="0" w:after="0"/>
        <w:ind w:start="120" w:end="0" w:hanging="0"/>
        <w:jc w:val="both"/>
        <w:rPr>
          <w:rFonts w:ascii="Times New Roman" w:hAnsi="Times New Roman"/>
          <w:b/>
          <w:b/>
          <w:i w:val="false"/>
          <w:i w:val="false"/>
          <w:color w:val="000000"/>
          <w:sz w:val="28"/>
        </w:rPr>
      </w:pPr>
      <w:r>
        <w:rPr>
          <w:rFonts w:ascii="Times New Roman" w:hAnsi="Times New Roman"/>
          <w:b/>
          <w:i w:val="false"/>
          <w:color w:val="000000"/>
          <w:sz w:val="28"/>
        </w:rPr>
        <w:t xml:space="preserve">11 КЛАСС </w:t>
      </w:r>
    </w:p>
    <w:p>
      <w:pPr>
        <w:pStyle w:val="Normal"/>
        <w:spacing w:lineRule="exact" w:line="264" w:before="0" w:after="0"/>
        <w:ind w:start="120" w:end="0" w:hanging="0"/>
        <w:jc w:val="both"/>
        <w:rPr>
          <w:rFonts w:ascii="Times New Roman" w:hAnsi="Times New Roman"/>
          <w:b/>
          <w:b/>
          <w:i w:val="false"/>
          <w:i w:val="false"/>
          <w:color w:val="000000"/>
          <w:sz w:val="28"/>
        </w:rPr>
      </w:pPr>
      <w:r>
        <w:rPr/>
      </w:r>
    </w:p>
    <w:p>
      <w:pPr>
        <w:pStyle w:val="Normal"/>
        <w:spacing w:lineRule="exact" w:line="264" w:before="0" w:after="0"/>
        <w:ind w:start="120" w:end="0" w:hanging="0"/>
        <w:jc w:val="both"/>
        <w:rPr>
          <w:rFonts w:ascii="Times New Roman" w:hAnsi="Times New Roman"/>
          <w:b/>
          <w:b/>
          <w:i w:val="false"/>
          <w:i w:val="false"/>
          <w:color w:val="000000"/>
          <w:sz w:val="28"/>
        </w:rPr>
      </w:pPr>
      <w:r>
        <w:rPr>
          <w:rFonts w:ascii="Times New Roman" w:hAnsi="Times New Roman"/>
          <w:b/>
          <w:i w:val="false"/>
          <w:color w:val="000000"/>
          <w:sz w:val="28"/>
        </w:rPr>
        <w:t>ОБЩАЯ И НЕОРГАНИЧЕСКАЯ ХИМИЯ</w:t>
      </w:r>
    </w:p>
    <w:p>
      <w:pPr>
        <w:pStyle w:val="Normal"/>
        <w:spacing w:lineRule="exact" w:line="264" w:before="0" w:after="0"/>
        <w:ind w:start="120" w:end="0" w:hanging="0"/>
        <w:jc w:val="both"/>
        <w:rPr>
          <w:rFonts w:ascii="Times New Roman" w:hAnsi="Times New Roman"/>
          <w:b/>
          <w:b/>
          <w:i w:val="false"/>
          <w:i w:val="false"/>
          <w:color w:val="000000"/>
          <w:sz w:val="28"/>
        </w:rPr>
      </w:pPr>
      <w:r>
        <w:rPr/>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Теоретические основы химии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Химический элемент. Атом. Ядро атома, изотопы. Электронная оболочка. Энергетические уровни, подуровни. Атомные орбитали, s-, p-, d- элементы. Особенности распределения электронов по орбиталям в атомах элементов первых четырёх периодов. Электронная конфигурация атомов.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Строение вещества. Химическая связь. Виды химической связи (ковалентная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Электроотрицательность. Степень окисления. Ионы: катионы и анионы.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Понятие о дисперсных системах. Истинные и коллоидные растворы. Массовая доля вещества в растворе.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Ле Шателье.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Электролитическая диссоциация. Сильные и слабые электролиты. Среда водных растворов веществ: кислая, нейтральная, щелочная.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Окислительно-восстановительные реакции.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Расчётные задачи.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Расчёты по уравнениям химических реакций, в том числе термохимические расчёты, расчёты с использованием понятия «массовая доля вещества».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Неорганическая химия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Применение важнейших неметаллов и их соединений.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Металлы.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Химические свойства важнейших металлов (натрий, калий, кальций, магний, алюминий, цинк, хром, железо, медь) и их соединений.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Общие способы получения металлов. Применение металлов в быту и технике.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Расчётные задачи.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Химия и жизнь</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Представления об общих научных принципах промышленного получения важнейших веществ.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наноматериалы, органические и минеральные удобрения.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Межпредметные связи.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Реализация межпредметных связей при изучении общей и неорганической химии в 11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Биология: клетка, организм, экосистема, биосфера, макро- и микроэлементы, витамины, обмен веществ в организме.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География: минералы, горные породы, полезные ископаемые, топливо, ресурсы.</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нанотехнологии.</w:t>
      </w:r>
    </w:p>
    <w:p>
      <w:pPr>
        <w:pStyle w:val="Normal"/>
        <w:spacing w:lineRule="exact" w:line="264" w:before="0" w:after="0"/>
        <w:ind w:start="120" w:end="0" w:hanging="0"/>
        <w:jc w:val="both"/>
        <w:rPr>
          <w:rFonts w:ascii="Times New Roman" w:hAnsi="Times New Roman"/>
          <w:b/>
          <w:b/>
          <w:i w:val="false"/>
          <w:i w:val="false"/>
          <w:color w:val="000000"/>
          <w:sz w:val="28"/>
        </w:rPr>
      </w:pPr>
      <w:r>
        <w:rPr/>
      </w:r>
      <w:bookmarkStart w:id="21" w:name="block-640432513"/>
      <w:bookmarkStart w:id="22" w:name="block-640432514"/>
      <w:bookmarkStart w:id="23" w:name="block-64043251"/>
      <w:bookmarkStart w:id="24" w:name="block-640432512"/>
      <w:bookmarkStart w:id="25" w:name="block-640432513"/>
      <w:bookmarkStart w:id="26" w:name="block-640432514"/>
      <w:bookmarkStart w:id="27" w:name="block-64043251"/>
      <w:bookmarkStart w:id="28" w:name="block-640432512"/>
      <w:bookmarkEnd w:id="25"/>
      <w:bookmarkEnd w:id="26"/>
      <w:bookmarkEnd w:id="27"/>
      <w:bookmarkEnd w:id="28"/>
    </w:p>
    <w:p>
      <w:pPr>
        <w:pStyle w:val="Normal"/>
        <w:spacing w:lineRule="exact" w:line="264" w:before="0" w:after="0"/>
        <w:ind w:start="120" w:end="0" w:hanging="0"/>
        <w:jc w:val="both"/>
        <w:rPr>
          <w:rFonts w:ascii="Times New Roman" w:hAnsi="Times New Roman"/>
          <w:b/>
          <w:b/>
          <w:i w:val="false"/>
          <w:i w:val="false"/>
          <w:color w:val="000000"/>
          <w:sz w:val="28"/>
        </w:rPr>
      </w:pPr>
      <w:r>
        <w:rPr>
          <w:rFonts w:ascii="Times New Roman" w:hAnsi="Times New Roman"/>
          <w:b w:val="false"/>
          <w:i w:val="false"/>
          <w:color w:val="000000"/>
          <w:sz w:val="28"/>
        </w:rPr>
        <w:t>ПЛАНИРУЕМЫЕ РЕЗУЛЬТАТЫ ОСВОЕНИЯ ПРОГРАММЫ ПО ХИМИИ НА БАЗОВОМ УРОВНЕ СРЕДНЕГО ОБЩЕГО ОБРАЗОВАНИЯ</w:t>
      </w:r>
      <w:bookmarkStart w:id="29" w:name="block-640432521"/>
    </w:p>
    <w:p>
      <w:pPr>
        <w:pStyle w:val="Normal"/>
        <w:spacing w:lineRule="exact" w:line="264" w:before="0" w:after="0"/>
        <w:ind w:start="120" w:end="0" w:hanging="0"/>
        <w:jc w:val="both"/>
        <w:rPr>
          <w:rFonts w:ascii="Times New Roman" w:hAnsi="Times New Roman"/>
          <w:b/>
          <w:b/>
          <w:i w:val="false"/>
          <w:i w:val="false"/>
          <w:color w:val="000000"/>
          <w:sz w:val="28"/>
        </w:rPr>
      </w:pPr>
      <w:r>
        <w:rPr/>
      </w:r>
    </w:p>
    <w:p>
      <w:pPr>
        <w:pStyle w:val="Normal"/>
        <w:spacing w:lineRule="exact" w:line="264" w:before="0" w:after="0"/>
        <w:ind w:start="120" w:end="0" w:hanging="0"/>
        <w:jc w:val="both"/>
        <w:rPr>
          <w:rFonts w:ascii="Times New Roman" w:hAnsi="Times New Roman"/>
          <w:b/>
          <w:b/>
          <w:i w:val="false"/>
          <w:i w:val="false"/>
          <w:color w:val="000000"/>
          <w:sz w:val="28"/>
        </w:rPr>
      </w:pPr>
      <w:r>
        <w:rPr>
          <w:rFonts w:ascii="Times New Roman" w:hAnsi="Times New Roman"/>
          <w:b/>
          <w:i w:val="false"/>
          <w:color w:val="000000"/>
          <w:sz w:val="28"/>
        </w:rPr>
        <w:t>ЛИЧНОСТНЫЕ РЕЗУЛЬТАТЫ</w:t>
      </w:r>
    </w:p>
    <w:p>
      <w:pPr>
        <w:pStyle w:val="Normal"/>
        <w:spacing w:lineRule="exact" w:line="264" w:before="0" w:after="0"/>
        <w:ind w:start="120" w:end="0" w:hanging="0"/>
        <w:jc w:val="both"/>
        <w:rPr>
          <w:rFonts w:ascii="Times New Roman" w:hAnsi="Times New Roman"/>
          <w:b/>
          <w:b/>
          <w:i w:val="false"/>
          <w:i w:val="false"/>
          <w:color w:val="000000"/>
          <w:sz w:val="28"/>
        </w:rPr>
      </w:pPr>
      <w:r>
        <w:rPr/>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ФГОС СОО устанавливает требования к результатам освоения обучающимися программ среднего общего образования (личностным, метапредметным и предметным). Научно-методической основой для разработки планируемых результатов освоения программ среднего общего образования является системно-деятельностный подход.</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В соответствии с системно-деятельностным подходом в структуре личностных результатов освоения предмета «Химия» на уровне среднего общего образования выделены следующие составляющие: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осознание обучающимися российской гражданской идентичности – готовности к саморазвитию, самостоятельности и самоопределению;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наличие мотивации к обучению;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наличие правосознания экологической культуры и способности ставить цели и строить жизненные планы.</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Личностные результаты освоения предмета «Химия» отражают сформированность опыта познавательной и практической деятельности обучающихся по реализации принятых в обществе ценностей, в том числе в части: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1) гражданского воспитания</w:t>
      </w:r>
      <w:r>
        <w:rPr>
          <w:rFonts w:ascii="Times New Roman" w:hAnsi="Times New Roman"/>
          <w:b w:val="false"/>
          <w:i w:val="false"/>
          <w:color w:val="000000"/>
          <w:sz w:val="28"/>
        </w:rPr>
        <w:t>:</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осознания обучающимися своих конституционных прав и обязанностей, уважения к закону и правопорядку;</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представления о социальных нормах и правилах межличностных отношений в коллективе;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способности понимать и принимать мотивы, намерения, логику и аргументы других при анализе различных видов учебной деятельности;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2) патриотического воспитания</w:t>
      </w:r>
      <w:r>
        <w:rPr>
          <w:rFonts w:ascii="Times New Roman" w:hAnsi="Times New Roman"/>
          <w:b w:val="false"/>
          <w:i w:val="false"/>
          <w:color w:val="000000"/>
          <w:sz w:val="28"/>
        </w:rPr>
        <w:t>:</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ценностного отношения к историческому и научному наследию отечественной химии;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интереса и познавательных мотивов в получении и последующем анализе информации о передовых достижениях современной отечественной химии;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3) духовно-нравственного воспитания: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нравственного сознания, этического поведения;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4) формирования культуры здоровья: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соблюдения правил безопасного обращения с веществами в быту, повседневной жизни и в трудовой деятельности;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понимания ценности правил индивидуального и коллективного безопасного поведения в ситуациях, угрожающих здоровью и жизни людей;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осознания последствий и неприятия вредных привычек (употребления алкоголя, наркотиков, курения);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5) трудового воспитания: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коммуникативной компетентности в учебно-исследовательской деятельности, общественно полезной, творческой и других видах деятельности;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установки на активное участие в решении практических задач социальной направленности (в рамках своего класса, школы);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интереса к практическому изучению профессий различного рода, в том числе на основе применения предметных знаний по химии;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уважения к труду, людям труда и результатам трудовой деятельности;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6) экологического воспитания: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экологически целесообразного отношения к природе, как источнику существования жизни на Земле;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осознания необходимости использования достижений химии для решения вопросов рационального природопользования;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хемофобии;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7) ценности научного познания: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сформированности мировоззрения, соответствующего современному уровню развития науки и общественной практики;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естественно-научной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способности самостоятельно использовать химические знания для решения проблем в реальных жизненных ситуациях;</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интереса к познанию и исследовательской деятельности;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интереса к особенностям труда в различных сферах профессиональной деятельности.</w:t>
      </w:r>
    </w:p>
    <w:p>
      <w:pPr>
        <w:pStyle w:val="Normal"/>
        <w:spacing w:lineRule="auto" w:line="276"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МЕТАПРЕДМЕТНЫЕ РЕЗУЛЬТАТЫ</w:t>
      </w:r>
    </w:p>
    <w:p>
      <w:pPr>
        <w:pStyle w:val="Normal"/>
        <w:spacing w:lineRule="auto" w:line="276" w:before="0" w:after="0"/>
        <w:ind w:start="120" w:end="0" w:hanging="0"/>
        <w:rPr>
          <w:rFonts w:ascii="Times New Roman" w:hAnsi="Times New Roman"/>
          <w:b/>
          <w:b/>
          <w:i w:val="false"/>
          <w:i w:val="false"/>
          <w:color w:val="000000"/>
          <w:sz w:val="28"/>
        </w:rPr>
      </w:pPr>
      <w:r>
        <w:rPr/>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Метапредметные результаты освоения учебного предмета «Химия» на уровне среднего общего образования включают: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Метапредметные результаты отражают овладение универсальными учебными познавательными, коммуникативными и регулятивными действиями.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Овладение универсальными учебными познавательными действиями: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1) базовые логические действия: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самостоятельно формулировать и актуализировать проблему, всесторонне её рассматривать;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определять цели деятельности, задавая параметры и критерии их достижения, соотносить результаты деятельности с поставленными целями;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использовать при освоении знаний приёмы логического мышления – выделять характерные признаки понятий и устанавливать их взаимосвязь, использовать соответствующие понятия для объяснения отдельных фактов и явлений;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выбирать основания и критерии для классификации веществ и химических реакций;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устанавливать причинно-следственные связи между изучаемыми явлениями;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2) базовые исследовательские действия: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владеть основами методов научного познания веществ и химических реакций;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3) работа с информацией: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приобретать опыт использования информационно-коммуникативных технологий и различных поисковых систем;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самостоятельно выбирать оптимальную форму представления информации (схемы, графики, диаграммы, таблицы, рисунки и другие);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использовать научный язык в качестве средства при работе с химической информацией: применять межпредметные (физические и математические) знаки и символы, формулы, аббревиатуры, номенклатуру;</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использовать и преобразовывать знаково-символические средства наглядности.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Овладение универсальными коммуникативными действиями: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Овладение универсальными регулятивными действиями: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осуществлять самоконтроль своей деятельности на основе самоанализа и самооценки.</w:t>
      </w:r>
    </w:p>
    <w:p>
      <w:pPr>
        <w:pStyle w:val="Normal"/>
        <w:spacing w:lineRule="auto" w:line="276" w:before="0" w:after="0"/>
        <w:ind w:start="120" w:end="0" w:hanging="0"/>
        <w:rPr>
          <w:rFonts w:ascii="Times New Roman" w:hAnsi="Times New Roman"/>
          <w:b/>
          <w:b/>
          <w:i w:val="false"/>
          <w:i w:val="false"/>
          <w:color w:val="000000"/>
          <w:sz w:val="28"/>
        </w:rPr>
      </w:pPr>
      <w:r>
        <w:rPr/>
      </w:r>
    </w:p>
    <w:p>
      <w:pPr>
        <w:pStyle w:val="Normal"/>
        <w:spacing w:lineRule="auto" w:line="276"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ПРЕДМЕТНЫЕ РЕЗУЛЬТАТЫ</w:t>
      </w:r>
    </w:p>
    <w:p>
      <w:pPr>
        <w:pStyle w:val="Normal"/>
        <w:spacing w:lineRule="auto" w:line="276" w:before="0" w:after="0"/>
        <w:ind w:start="120" w:end="0" w:hanging="0"/>
        <w:rPr>
          <w:rFonts w:ascii="Times New Roman" w:hAnsi="Times New Roman"/>
          <w:b/>
          <w:b/>
          <w:i w:val="false"/>
          <w:i w:val="false"/>
          <w:color w:val="000000"/>
          <w:sz w:val="28"/>
        </w:rPr>
      </w:pPr>
      <w:r>
        <w:rPr/>
      </w:r>
    </w:p>
    <w:p>
      <w:pPr>
        <w:pStyle w:val="Normal"/>
        <w:spacing w:lineRule="exact" w:line="264" w:before="0" w:after="0"/>
        <w:ind w:start="120" w:end="0" w:hanging="0"/>
        <w:jc w:val="both"/>
        <w:rPr>
          <w:rFonts w:ascii="Times New Roman" w:hAnsi="Times New Roman"/>
          <w:b/>
          <w:b/>
          <w:i w:val="false"/>
          <w:i w:val="false"/>
          <w:color w:val="000000"/>
          <w:sz w:val="28"/>
        </w:rPr>
      </w:pPr>
      <w:r>
        <w:rPr>
          <w:rFonts w:ascii="Times New Roman" w:hAnsi="Times New Roman"/>
          <w:b/>
          <w:i w:val="false"/>
          <w:color w:val="000000"/>
          <w:sz w:val="28"/>
        </w:rPr>
        <w:t>10 КЛАСС</w:t>
      </w:r>
    </w:p>
    <w:p>
      <w:pPr>
        <w:pStyle w:val="Normal"/>
        <w:spacing w:lineRule="exact" w:line="264" w:before="0" w:after="0"/>
        <w:ind w:start="120" w:end="0" w:hanging="0"/>
        <w:jc w:val="both"/>
        <w:rPr>
          <w:rFonts w:ascii="Times New Roman" w:hAnsi="Times New Roman"/>
          <w:b/>
          <w:b/>
          <w:i w:val="false"/>
          <w:i w:val="false"/>
          <w:color w:val="000000"/>
          <w:sz w:val="28"/>
        </w:rPr>
      </w:pPr>
      <w:r>
        <w:rPr/>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Предметные результаты освоения курса «Органическая химия» отражают:</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электроотрицательность,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органических веществ в быту и практической деятельности человека;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(IUPAC),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сформированность умения определять виды химической связи в органических соединениях (одинарные и кратные);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критически анализировать химическую информацию, получаемую из разных источников (средства массовой информации, Интернет и других);</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для слепых и слабовидящих обучающихся: умение использовать рельефно-точечную систему обозначений Л. Брайля для записи химических формул.</w:t>
      </w:r>
    </w:p>
    <w:p>
      <w:pPr>
        <w:pStyle w:val="Normal"/>
        <w:spacing w:lineRule="exact" w:line="264" w:before="0" w:after="0"/>
        <w:ind w:start="120" w:end="0" w:hanging="0"/>
        <w:jc w:val="both"/>
        <w:rPr>
          <w:rFonts w:ascii="Times New Roman" w:hAnsi="Times New Roman"/>
          <w:b/>
          <w:b/>
          <w:i w:val="false"/>
          <w:i w:val="false"/>
          <w:color w:val="000000"/>
          <w:sz w:val="28"/>
        </w:rPr>
      </w:pPr>
      <w:r>
        <w:rPr/>
      </w:r>
    </w:p>
    <w:p>
      <w:pPr>
        <w:pStyle w:val="Normal"/>
        <w:spacing w:lineRule="exact" w:line="264" w:before="0" w:after="0"/>
        <w:ind w:start="120" w:end="0" w:hanging="0"/>
        <w:jc w:val="both"/>
        <w:rPr>
          <w:rFonts w:ascii="Times New Roman" w:hAnsi="Times New Roman"/>
          <w:b/>
          <w:b/>
          <w:i w:val="false"/>
          <w:i w:val="false"/>
          <w:color w:val="000000"/>
          <w:sz w:val="28"/>
        </w:rPr>
      </w:pPr>
      <w:r>
        <w:rPr>
          <w:rFonts w:ascii="Times New Roman" w:hAnsi="Times New Roman"/>
          <w:b/>
          <w:i w:val="false"/>
          <w:color w:val="000000"/>
          <w:sz w:val="28"/>
        </w:rPr>
        <w:t>11 КЛАСС</w:t>
      </w:r>
    </w:p>
    <w:p>
      <w:pPr>
        <w:pStyle w:val="Normal"/>
        <w:spacing w:lineRule="exact" w:line="264" w:before="0" w:after="0"/>
        <w:ind w:start="120" w:end="0" w:hanging="0"/>
        <w:jc w:val="both"/>
        <w:rPr>
          <w:rFonts w:ascii="Times New Roman" w:hAnsi="Times New Roman"/>
          <w:b/>
          <w:b/>
          <w:i w:val="false"/>
          <w:i w:val="false"/>
          <w:color w:val="000000"/>
          <w:sz w:val="28"/>
        </w:rPr>
      </w:pPr>
      <w:r>
        <w:rPr/>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Предметные результаты освоения курса «Общая и неорганическая химия» отражают:</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владение системой химических знаний, которая включает: основополагающие понятия (химический элемент, атом, изотоп, s-, p-, d- электронные орбитали атомов, ион, молекула, моль, молярный объём, валентность, электроотрицательность,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использовать химическую символику для составления формул веществ и уравнений химических реакций, систематическую номенклатуру (IUPAC)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сформированность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«s-, p-, d-электронные орбитали»,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сформированность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раскрывать сущность окислительно-восстановительных реакций посредством составления электронного баланса этих реакций;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Ле Шателье);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характеризовать химические процессы, лежащие в основе промышленного получения серной кислоты, аммиака, а также сформированность представлений об общих научных принципах и экологических проблемах химического производства;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критически анализировать химическую информацию, получаемую из разных источников (средства массовой коммуникации, Интернет и других);</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pPr>
        <w:pStyle w:val="Normal"/>
        <w:spacing w:lineRule="exact" w:line="264" w:before="0" w:after="0"/>
        <w:ind w:start="0" w:end="0" w:firstLine="600"/>
        <w:jc w:val="both"/>
        <w:rPr>
          <w:rFonts w:ascii="Times New Roman" w:hAnsi="Times New Roman"/>
          <w:b/>
          <w:b/>
          <w:i w:val="false"/>
          <w:i w:val="false"/>
          <w:color w:val="000000"/>
          <w:sz w:val="28"/>
        </w:rPr>
      </w:pPr>
      <w:bookmarkStart w:id="30" w:name="block-64043252"/>
      <w:bookmarkEnd w:id="30"/>
      <w:r>
        <w:rPr>
          <w:rFonts w:ascii="Times New Roman" w:hAnsi="Times New Roman"/>
          <w:b w:val="false"/>
          <w:i w:val="false"/>
          <w:color w:val="000000"/>
          <w:sz w:val="28"/>
        </w:rPr>
        <w:t>для слепых и слабовидящих обучающихся: умение использовать рельефно-точечную систему обозначений Л. Брайля для записи химических формул.</w:t>
      </w:r>
      <w:bookmarkStart w:id="31" w:name="block-6404325211"/>
    </w:p>
    <w:p>
      <w:pPr>
        <w:pStyle w:val="Normal"/>
        <w:spacing w:lineRule="auto" w:line="276"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 xml:space="preserve"> </w:t>
      </w:r>
      <w:r>
        <w:rPr>
          <w:rFonts w:ascii="Times New Roman" w:hAnsi="Times New Roman"/>
          <w:b/>
          <w:i w:val="false"/>
          <w:color w:val="000000"/>
          <w:sz w:val="28"/>
        </w:rPr>
        <w:t xml:space="preserve">ТЕМАТИЧЕСКОЕ ПЛАНИРОВАНИЕ </w:t>
      </w:r>
      <w:bookmarkStart w:id="32" w:name="block-64043253"/>
    </w:p>
    <w:p>
      <w:pPr>
        <w:pStyle w:val="Normal"/>
        <w:spacing w:lineRule="auto" w:line="276"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 xml:space="preserve"> </w:t>
      </w:r>
      <w:r>
        <w:rPr>
          <w:rFonts w:ascii="Times New Roman" w:hAnsi="Times New Roman"/>
          <w:b/>
          <w:i w:val="false"/>
          <w:color w:val="000000"/>
          <w:sz w:val="28"/>
        </w:rPr>
        <w:t xml:space="preserve">10 КЛАСС </w:t>
      </w:r>
    </w:p>
    <w:tbl>
      <w:tblPr>
        <w:tblW w:w="13593" w:type="dxa"/>
        <w:jc w:val="start"/>
        <w:tblInd w:w="-16" w:type="dxa"/>
        <w:tblLayout w:type="fixed"/>
        <w:tblCellMar>
          <w:top w:w="50" w:type="dxa"/>
          <w:start w:w="100" w:type="dxa"/>
          <w:bottom w:w="0" w:type="dxa"/>
          <w:end w:w="108" w:type="dxa"/>
        </w:tblCellMar>
      </w:tblPr>
      <w:tblGrid>
        <w:gridCol w:w="754"/>
        <w:gridCol w:w="2241"/>
        <w:gridCol w:w="1470"/>
        <w:gridCol w:w="2512"/>
        <w:gridCol w:w="2631"/>
        <w:gridCol w:w="3984"/>
      </w:tblGrid>
      <w:tr>
        <w:trPr>
          <w:trHeight w:val="144" w:hRule="atLeast"/>
        </w:trPr>
        <w:tc>
          <w:tcPr>
            <w:tcW w:w="754"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п/п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241"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Наименование разделов и тем программы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6613"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i w:val="false"/>
                <w:color w:val="000000"/>
                <w:sz w:val="24"/>
              </w:rPr>
              <w:t>Количество часов</w:t>
            </w:r>
          </w:p>
        </w:tc>
        <w:tc>
          <w:tcPr>
            <w:tcW w:w="3984"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Электронные (цифровые) образовательные ресурсы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754"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2241"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14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Всего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5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Контрольные работы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3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Практические работы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3984"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13592" w:type="dxa"/>
            <w:gridSpan w:val="6"/>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Теоретические основы органической химии</w:t>
            </w:r>
          </w:p>
        </w:tc>
      </w:tr>
      <w:tr>
        <w:trPr>
          <w:trHeight w:val="144" w:hRule="atLeast"/>
        </w:trPr>
        <w:tc>
          <w:tcPr>
            <w:tcW w:w="7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22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Предмет органической химии. Теория строения органических соединений А. М. Бутлерова</w:t>
            </w:r>
          </w:p>
        </w:tc>
        <w:tc>
          <w:tcPr>
            <w:tcW w:w="14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 </w:t>
            </w:r>
          </w:p>
        </w:tc>
        <w:tc>
          <w:tcPr>
            <w:tcW w:w="25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63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9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2995"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Итого по разделу</w:t>
            </w:r>
          </w:p>
        </w:tc>
        <w:tc>
          <w:tcPr>
            <w:tcW w:w="14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 </w:t>
            </w:r>
          </w:p>
        </w:tc>
        <w:tc>
          <w:tcPr>
            <w:tcW w:w="9127"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13592" w:type="dxa"/>
            <w:gridSpan w:val="6"/>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Углеводороды</w:t>
            </w:r>
          </w:p>
        </w:tc>
      </w:tr>
      <w:tr>
        <w:trPr>
          <w:trHeight w:val="144" w:hRule="atLeast"/>
        </w:trPr>
        <w:tc>
          <w:tcPr>
            <w:tcW w:w="7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2.1</w:t>
            </w:r>
          </w:p>
        </w:tc>
        <w:tc>
          <w:tcPr>
            <w:tcW w:w="22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Предельные углеводороды — алканы</w:t>
            </w:r>
          </w:p>
        </w:tc>
        <w:tc>
          <w:tcPr>
            <w:tcW w:w="14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2 </w:t>
            </w:r>
          </w:p>
        </w:tc>
        <w:tc>
          <w:tcPr>
            <w:tcW w:w="25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63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9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7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2.2</w:t>
            </w:r>
          </w:p>
        </w:tc>
        <w:tc>
          <w:tcPr>
            <w:tcW w:w="22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Непредельные углеводороды: алкены, алкадиены, алкины</w:t>
            </w:r>
          </w:p>
        </w:tc>
        <w:tc>
          <w:tcPr>
            <w:tcW w:w="14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6 </w:t>
            </w:r>
          </w:p>
        </w:tc>
        <w:tc>
          <w:tcPr>
            <w:tcW w:w="25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63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39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7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2.3</w:t>
            </w:r>
          </w:p>
        </w:tc>
        <w:tc>
          <w:tcPr>
            <w:tcW w:w="22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Ароматические углеводороды</w:t>
            </w:r>
          </w:p>
        </w:tc>
        <w:tc>
          <w:tcPr>
            <w:tcW w:w="14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2 </w:t>
            </w:r>
          </w:p>
        </w:tc>
        <w:tc>
          <w:tcPr>
            <w:tcW w:w="25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63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9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7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2.4</w:t>
            </w:r>
          </w:p>
        </w:tc>
        <w:tc>
          <w:tcPr>
            <w:tcW w:w="22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Природные источники углеводородов и их переработка</w:t>
            </w:r>
          </w:p>
        </w:tc>
        <w:tc>
          <w:tcPr>
            <w:tcW w:w="14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 </w:t>
            </w:r>
          </w:p>
        </w:tc>
        <w:tc>
          <w:tcPr>
            <w:tcW w:w="25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63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9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2995"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Итого по разделу</w:t>
            </w:r>
          </w:p>
        </w:tc>
        <w:tc>
          <w:tcPr>
            <w:tcW w:w="14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13 </w:t>
            </w:r>
          </w:p>
        </w:tc>
        <w:tc>
          <w:tcPr>
            <w:tcW w:w="9127"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13592" w:type="dxa"/>
            <w:gridSpan w:val="6"/>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Кислородсодержащие органические соединения</w:t>
            </w:r>
          </w:p>
        </w:tc>
      </w:tr>
      <w:tr>
        <w:trPr>
          <w:trHeight w:val="144" w:hRule="atLeast"/>
        </w:trPr>
        <w:tc>
          <w:tcPr>
            <w:tcW w:w="7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3.1</w:t>
            </w:r>
          </w:p>
        </w:tc>
        <w:tc>
          <w:tcPr>
            <w:tcW w:w="22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Спирты. Фенол</w:t>
            </w:r>
          </w:p>
        </w:tc>
        <w:tc>
          <w:tcPr>
            <w:tcW w:w="14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 </w:t>
            </w:r>
          </w:p>
        </w:tc>
        <w:tc>
          <w:tcPr>
            <w:tcW w:w="25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63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9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7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3.2</w:t>
            </w:r>
          </w:p>
        </w:tc>
        <w:tc>
          <w:tcPr>
            <w:tcW w:w="22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Альдегиды. Карбоновые кислоты. Сложные эфиры</w:t>
            </w:r>
          </w:p>
        </w:tc>
        <w:tc>
          <w:tcPr>
            <w:tcW w:w="14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7 </w:t>
            </w:r>
          </w:p>
        </w:tc>
        <w:tc>
          <w:tcPr>
            <w:tcW w:w="25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63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39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7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3.3</w:t>
            </w:r>
          </w:p>
        </w:tc>
        <w:tc>
          <w:tcPr>
            <w:tcW w:w="22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Углеводы</w:t>
            </w:r>
          </w:p>
        </w:tc>
        <w:tc>
          <w:tcPr>
            <w:tcW w:w="14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 </w:t>
            </w:r>
          </w:p>
        </w:tc>
        <w:tc>
          <w:tcPr>
            <w:tcW w:w="25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2 </w:t>
            </w:r>
          </w:p>
        </w:tc>
        <w:tc>
          <w:tcPr>
            <w:tcW w:w="263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9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2995"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Итого по разделу</w:t>
            </w:r>
          </w:p>
        </w:tc>
        <w:tc>
          <w:tcPr>
            <w:tcW w:w="14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13 </w:t>
            </w:r>
          </w:p>
        </w:tc>
        <w:tc>
          <w:tcPr>
            <w:tcW w:w="9127"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13592" w:type="dxa"/>
            <w:gridSpan w:val="6"/>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Азотсодержащие органические соединения</w:t>
            </w:r>
          </w:p>
        </w:tc>
      </w:tr>
      <w:tr>
        <w:trPr>
          <w:trHeight w:val="144" w:hRule="atLeast"/>
        </w:trPr>
        <w:tc>
          <w:tcPr>
            <w:tcW w:w="7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4.1</w:t>
            </w:r>
          </w:p>
        </w:tc>
        <w:tc>
          <w:tcPr>
            <w:tcW w:w="22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Амины. Аминокислоты. Белки</w:t>
            </w:r>
          </w:p>
        </w:tc>
        <w:tc>
          <w:tcPr>
            <w:tcW w:w="14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 </w:t>
            </w:r>
          </w:p>
        </w:tc>
        <w:tc>
          <w:tcPr>
            <w:tcW w:w="25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63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9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2995"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Итого по разделу</w:t>
            </w:r>
          </w:p>
        </w:tc>
        <w:tc>
          <w:tcPr>
            <w:tcW w:w="14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 </w:t>
            </w:r>
          </w:p>
        </w:tc>
        <w:tc>
          <w:tcPr>
            <w:tcW w:w="9127"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13592" w:type="dxa"/>
            <w:gridSpan w:val="6"/>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Высокомолекулярные соединения</w:t>
            </w:r>
          </w:p>
        </w:tc>
      </w:tr>
      <w:tr>
        <w:trPr>
          <w:trHeight w:val="144" w:hRule="atLeast"/>
        </w:trPr>
        <w:tc>
          <w:tcPr>
            <w:tcW w:w="7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5.1</w:t>
            </w:r>
          </w:p>
        </w:tc>
        <w:tc>
          <w:tcPr>
            <w:tcW w:w="22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Пластмассы. Каучуки. Волокна</w:t>
            </w:r>
          </w:p>
        </w:tc>
        <w:tc>
          <w:tcPr>
            <w:tcW w:w="14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2 </w:t>
            </w:r>
          </w:p>
        </w:tc>
        <w:tc>
          <w:tcPr>
            <w:tcW w:w="25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63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9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2995"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Итого по разделу</w:t>
            </w:r>
          </w:p>
        </w:tc>
        <w:tc>
          <w:tcPr>
            <w:tcW w:w="14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2 </w:t>
            </w:r>
          </w:p>
        </w:tc>
        <w:tc>
          <w:tcPr>
            <w:tcW w:w="9127"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2995"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ОБЩЕЕ КОЛИЧЕСТВО ЧАСОВ ПО ПРОГРАММЕ</w:t>
            </w:r>
          </w:p>
        </w:tc>
        <w:tc>
          <w:tcPr>
            <w:tcW w:w="14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34 </w:t>
            </w:r>
          </w:p>
        </w:tc>
        <w:tc>
          <w:tcPr>
            <w:tcW w:w="25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 </w:t>
            </w:r>
          </w:p>
        </w:tc>
        <w:tc>
          <w:tcPr>
            <w:tcW w:w="263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2 </w:t>
            </w:r>
          </w:p>
        </w:tc>
        <w:tc>
          <w:tcPr>
            <w:tcW w:w="39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bl>
    <w:p>
      <w:pPr>
        <w:pStyle w:val="Normal"/>
        <w:widowControl w:val="false"/>
        <w:spacing w:lineRule="auto" w:line="276"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 xml:space="preserve"> </w:t>
      </w:r>
      <w:r>
        <w:rPr>
          <w:rFonts w:ascii="Times New Roman" w:hAnsi="Times New Roman"/>
          <w:b/>
          <w:i w:val="false"/>
          <w:color w:val="000000"/>
          <w:sz w:val="28"/>
        </w:rPr>
        <w:t xml:space="preserve">11 КЛАСС </w:t>
      </w:r>
    </w:p>
    <w:tbl>
      <w:tblPr>
        <w:tblW w:w="13593" w:type="dxa"/>
        <w:jc w:val="start"/>
        <w:tblInd w:w="-16" w:type="dxa"/>
        <w:tblLayout w:type="fixed"/>
        <w:tblCellMar>
          <w:top w:w="50" w:type="dxa"/>
          <w:start w:w="100" w:type="dxa"/>
          <w:bottom w:w="0" w:type="dxa"/>
          <w:end w:w="108" w:type="dxa"/>
        </w:tblCellMar>
      </w:tblPr>
      <w:tblGrid>
        <w:gridCol w:w="743"/>
        <w:gridCol w:w="2398"/>
        <w:gridCol w:w="1446"/>
        <w:gridCol w:w="2484"/>
        <w:gridCol w:w="2605"/>
        <w:gridCol w:w="3916"/>
      </w:tblGrid>
      <w:tr>
        <w:trPr>
          <w:trHeight w:val="144" w:hRule="atLeast"/>
        </w:trPr>
        <w:tc>
          <w:tcPr>
            <w:tcW w:w="743"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п/п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398"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Наименование разделов и тем программы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6535"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i w:val="false"/>
                <w:color w:val="000000"/>
                <w:sz w:val="24"/>
              </w:rPr>
              <w:t>Количество часов</w:t>
            </w:r>
          </w:p>
        </w:tc>
        <w:tc>
          <w:tcPr>
            <w:tcW w:w="3916"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Электронные (цифровые) образовательные ресурсы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743"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2398"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144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Всего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4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Контрольные работы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0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Практические работы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3916"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13592" w:type="dxa"/>
            <w:gridSpan w:val="6"/>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Теоретические основы химии</w:t>
            </w:r>
          </w:p>
        </w:tc>
      </w:tr>
      <w:tr>
        <w:trPr>
          <w:trHeight w:val="144" w:hRule="atLeast"/>
        </w:trPr>
        <w:tc>
          <w:tcPr>
            <w:tcW w:w="74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23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Строение атомов. Периодический закон и Периодическая система химических элементов Д. И. Менделеева</w:t>
            </w:r>
          </w:p>
        </w:tc>
        <w:tc>
          <w:tcPr>
            <w:tcW w:w="144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 </w:t>
            </w:r>
          </w:p>
        </w:tc>
        <w:tc>
          <w:tcPr>
            <w:tcW w:w="24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60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91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74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1.2</w:t>
            </w:r>
          </w:p>
        </w:tc>
        <w:tc>
          <w:tcPr>
            <w:tcW w:w="23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Строение вещества. Многообразие веществ</w:t>
            </w:r>
          </w:p>
        </w:tc>
        <w:tc>
          <w:tcPr>
            <w:tcW w:w="144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4 </w:t>
            </w:r>
          </w:p>
        </w:tc>
        <w:tc>
          <w:tcPr>
            <w:tcW w:w="24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60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91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74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1.3</w:t>
            </w:r>
          </w:p>
        </w:tc>
        <w:tc>
          <w:tcPr>
            <w:tcW w:w="23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Химические реакции</w:t>
            </w:r>
          </w:p>
        </w:tc>
        <w:tc>
          <w:tcPr>
            <w:tcW w:w="144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6 </w:t>
            </w:r>
          </w:p>
        </w:tc>
        <w:tc>
          <w:tcPr>
            <w:tcW w:w="24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60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391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3141"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Итого по разделу</w:t>
            </w:r>
          </w:p>
        </w:tc>
        <w:tc>
          <w:tcPr>
            <w:tcW w:w="144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13 </w:t>
            </w:r>
          </w:p>
        </w:tc>
        <w:tc>
          <w:tcPr>
            <w:tcW w:w="24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260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391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13592" w:type="dxa"/>
            <w:gridSpan w:val="6"/>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Неорганическая химия</w:t>
            </w:r>
          </w:p>
        </w:tc>
      </w:tr>
      <w:tr>
        <w:trPr>
          <w:trHeight w:val="144" w:hRule="atLeast"/>
        </w:trPr>
        <w:tc>
          <w:tcPr>
            <w:tcW w:w="74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2.1</w:t>
            </w:r>
          </w:p>
        </w:tc>
        <w:tc>
          <w:tcPr>
            <w:tcW w:w="23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Металлы</w:t>
            </w:r>
          </w:p>
        </w:tc>
        <w:tc>
          <w:tcPr>
            <w:tcW w:w="144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6 </w:t>
            </w:r>
          </w:p>
        </w:tc>
        <w:tc>
          <w:tcPr>
            <w:tcW w:w="24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60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391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74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2.2</w:t>
            </w:r>
          </w:p>
        </w:tc>
        <w:tc>
          <w:tcPr>
            <w:tcW w:w="23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Неметаллы</w:t>
            </w:r>
          </w:p>
        </w:tc>
        <w:tc>
          <w:tcPr>
            <w:tcW w:w="144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9 </w:t>
            </w:r>
          </w:p>
        </w:tc>
        <w:tc>
          <w:tcPr>
            <w:tcW w:w="24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60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391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74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2.3</w:t>
            </w:r>
          </w:p>
        </w:tc>
        <w:tc>
          <w:tcPr>
            <w:tcW w:w="23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Связь неорганических и органических веществ</w:t>
            </w:r>
          </w:p>
        </w:tc>
        <w:tc>
          <w:tcPr>
            <w:tcW w:w="144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2 </w:t>
            </w:r>
          </w:p>
        </w:tc>
        <w:tc>
          <w:tcPr>
            <w:tcW w:w="24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60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91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3141"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Итого по разделу</w:t>
            </w:r>
          </w:p>
        </w:tc>
        <w:tc>
          <w:tcPr>
            <w:tcW w:w="144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17 </w:t>
            </w:r>
          </w:p>
        </w:tc>
        <w:tc>
          <w:tcPr>
            <w:tcW w:w="24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260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391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13592" w:type="dxa"/>
            <w:gridSpan w:val="6"/>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Химия и жизнь</w:t>
            </w:r>
          </w:p>
        </w:tc>
      </w:tr>
      <w:tr>
        <w:trPr>
          <w:trHeight w:val="144" w:hRule="atLeast"/>
        </w:trPr>
        <w:tc>
          <w:tcPr>
            <w:tcW w:w="74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3.1</w:t>
            </w:r>
          </w:p>
        </w:tc>
        <w:tc>
          <w:tcPr>
            <w:tcW w:w="23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Химия и жизнь</w:t>
            </w:r>
          </w:p>
        </w:tc>
        <w:tc>
          <w:tcPr>
            <w:tcW w:w="144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4 </w:t>
            </w:r>
          </w:p>
        </w:tc>
        <w:tc>
          <w:tcPr>
            <w:tcW w:w="24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60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91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3141"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Итого по разделу</w:t>
            </w:r>
          </w:p>
        </w:tc>
        <w:tc>
          <w:tcPr>
            <w:tcW w:w="144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4 </w:t>
            </w:r>
          </w:p>
        </w:tc>
        <w:tc>
          <w:tcPr>
            <w:tcW w:w="9005"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3141"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ОБЩЕЕ КОЛИЧЕСТВО ЧАСОВ ПО ПРОГРАММЕ</w:t>
            </w:r>
          </w:p>
        </w:tc>
        <w:tc>
          <w:tcPr>
            <w:tcW w:w="144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34 </w:t>
            </w:r>
          </w:p>
        </w:tc>
        <w:tc>
          <w:tcPr>
            <w:tcW w:w="248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2 </w:t>
            </w:r>
          </w:p>
        </w:tc>
        <w:tc>
          <w:tcPr>
            <w:tcW w:w="260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 </w:t>
            </w:r>
          </w:p>
        </w:tc>
        <w:tc>
          <w:tcPr>
            <w:tcW w:w="391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bl>
    <w:p>
      <w:pPr>
        <w:pStyle w:val="Normal"/>
        <w:widowControl w:val="false"/>
        <w:spacing w:lineRule="auto" w:line="276"/>
        <w:rPr>
          <w:rFonts w:ascii="Times New Roman" w:hAnsi="Times New Roman"/>
          <w:b/>
          <w:b/>
          <w:i w:val="false"/>
          <w:i w:val="false"/>
          <w:color w:val="000000"/>
          <w:sz w:val="28"/>
        </w:rPr>
      </w:pPr>
      <w:r>
        <w:rPr/>
      </w:r>
      <w:bookmarkStart w:id="33" w:name="block-640432531"/>
      <w:bookmarkStart w:id="34" w:name="block-640432532"/>
      <w:bookmarkStart w:id="35" w:name="block-640432531"/>
      <w:bookmarkStart w:id="36" w:name="block-640432532"/>
      <w:bookmarkEnd w:id="35"/>
      <w:bookmarkEnd w:id="36"/>
    </w:p>
    <w:p>
      <w:pPr>
        <w:pStyle w:val="Normal"/>
        <w:spacing w:lineRule="auto" w:line="276"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 xml:space="preserve"> </w:t>
      </w:r>
      <w:r>
        <w:rPr>
          <w:rFonts w:ascii="Times New Roman" w:hAnsi="Times New Roman"/>
          <w:b/>
          <w:i w:val="false"/>
          <w:color w:val="000000"/>
          <w:sz w:val="28"/>
        </w:rPr>
        <w:t xml:space="preserve">ПОУРОЧНОЕ ПЛАНИРОВАНИЕ </w:t>
      </w:r>
      <w:bookmarkStart w:id="37" w:name="block-64043254"/>
    </w:p>
    <w:p>
      <w:pPr>
        <w:pStyle w:val="Normal"/>
        <w:spacing w:lineRule="auto" w:line="276"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 xml:space="preserve"> </w:t>
      </w:r>
      <w:r>
        <w:rPr>
          <w:rFonts w:ascii="Times New Roman" w:hAnsi="Times New Roman"/>
          <w:b/>
          <w:i w:val="false"/>
          <w:color w:val="000000"/>
          <w:sz w:val="28"/>
        </w:rPr>
        <w:t xml:space="preserve">10 КЛАСС </w:t>
      </w:r>
    </w:p>
    <w:tbl>
      <w:tblPr>
        <w:tblW w:w="13593" w:type="dxa"/>
        <w:jc w:val="start"/>
        <w:tblInd w:w="-16" w:type="dxa"/>
        <w:tblLayout w:type="fixed"/>
        <w:tblCellMar>
          <w:top w:w="50" w:type="dxa"/>
          <w:start w:w="100" w:type="dxa"/>
          <w:bottom w:w="0" w:type="dxa"/>
          <w:end w:w="108" w:type="dxa"/>
        </w:tblCellMar>
      </w:tblPr>
      <w:tblGrid>
        <w:gridCol w:w="508"/>
        <w:gridCol w:w="3200"/>
        <w:gridCol w:w="1133"/>
        <w:gridCol w:w="2122"/>
        <w:gridCol w:w="2268"/>
        <w:gridCol w:w="1599"/>
        <w:gridCol w:w="2762"/>
      </w:tblGrid>
      <w:tr>
        <w:trPr>
          <w:trHeight w:val="144" w:hRule="atLeast"/>
        </w:trPr>
        <w:tc>
          <w:tcPr>
            <w:tcW w:w="508"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п/п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3200"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Тема урока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5523"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i w:val="false"/>
                <w:color w:val="000000"/>
                <w:sz w:val="24"/>
              </w:rPr>
              <w:t>Количество часов</w:t>
            </w:r>
          </w:p>
        </w:tc>
        <w:tc>
          <w:tcPr>
            <w:tcW w:w="1599"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Дата изучения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Электронные цифровые образовательные ресурсы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3200"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Всего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Контрольные работы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Практические работы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1599"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2762"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Предмет органической химии, её возникновение, развитие и значение</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Теория строения органических соединений А. М. Бутлерова, её основные положения</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Представление о классификации органических веществ. Номенклатура (систематическая) и тривиальные названия органических веществ</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Алканы: состав и строение, гомологический ряд</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Метан и этан — простейшие представители алканов</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Алкены: состав и строение, свойства</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7</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Этилен и пропилен — простейшие представители алкенов</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8</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Практическая работа № 1. «Получение этилена и изучение его свойств»</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9</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Алкадиены. Бутадиен-1,3 и метилбутадиен-1,3. Получение синтетического каучука и резины</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10</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Алкины: состав и особенности строения, гомологический ряд. Ацетилен — простейший представитель алкинов</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Вычисления по уравнению химической реакции</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12</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Арены: бензол и толуол. Токсичность аренов</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13</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Генетическая связь углеводородов, принадлежащих к различным классам</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14</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Природные источники углеводородов: природный газ и попутные нефтяные газы, нефть и продукты её переработки</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15</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Природные источники углеводородов: природный газ и попутные нефтяные газы, нефть и продукты её переработки</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16</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Контрольная работа по разделу «Углеводороды»</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17</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Предельные одноатомные спирты: метанол и этанол. Водородная связь</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18</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Многоатомные спирты: этиленгликоль и глицерин</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19</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Фенол: строение молекулы, физические и химические свойства, применение</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20</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Альдегиды: формальдегид и ацетальдегид. Ацетон</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21</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Одноосновные предельные карбоновые кислоты: муравьиная и уксусная</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22</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Практическая работа № 2. «Свойства раствора уксусной кислоты»</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23</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Стеариновая и олеиновая кислоты, как представители высших карбоновых кислот</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24</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Мыла как соли высших карбоновых кислот, их моющее действие</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25</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Сложные эфиры как производные карбоновых кислот. Гидролиз сложных эфиров</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26</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Жиры: гидролиз, применение, биологическая роль жиров</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27</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Углеводы: состав, классификация. Важнейшие представители: глюкоза, фруктоза, сахароза</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28</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Крахмал и целлюлоза как природные полимеры</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29</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Контрольная работа по разделу «Кислородсодержащие органические соединения»/ Всероссийская проверочная работа</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30</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Общая характеристика азотсодержащих органических соединений / Всероссийская проверочная работа</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31</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Амины: метиламин и анилин</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32</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Аминокислоты как амфотерные органические соединения, их биологическое значение. Пептиды. Белки как природные высокомолекулярные соединения</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33</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Основные понятия химии высокомолекулярных соединений</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34</w:t>
            </w:r>
          </w:p>
        </w:tc>
        <w:tc>
          <w:tcPr>
            <w:tcW w:w="320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Основные методы синтеза высокомолекулярных соединений. Пластмассы, каучуки, волокна</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3708"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ОБЩЕЕ КОЛИЧЕСТВО ЧАСОВ ПО ПРОГРАММЕ</w:t>
            </w:r>
          </w:p>
        </w:tc>
        <w:tc>
          <w:tcPr>
            <w:tcW w:w="113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34 </w:t>
            </w:r>
          </w:p>
        </w:tc>
        <w:tc>
          <w:tcPr>
            <w:tcW w:w="21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 </w:t>
            </w:r>
          </w:p>
        </w:tc>
        <w:tc>
          <w:tcPr>
            <w:tcW w:w="22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2 </w:t>
            </w:r>
          </w:p>
        </w:tc>
        <w:tc>
          <w:tcPr>
            <w:tcW w:w="4361"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bl>
    <w:p>
      <w:pPr>
        <w:pStyle w:val="Normal"/>
        <w:widowControl w:val="false"/>
        <w:spacing w:lineRule="auto" w:line="276"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 xml:space="preserve"> </w:t>
      </w:r>
      <w:r>
        <w:rPr>
          <w:rFonts w:ascii="Times New Roman" w:hAnsi="Times New Roman"/>
          <w:b/>
          <w:i w:val="false"/>
          <w:color w:val="000000"/>
          <w:sz w:val="28"/>
        </w:rPr>
        <w:t xml:space="preserve">11 КЛАСС </w:t>
      </w:r>
    </w:p>
    <w:tbl>
      <w:tblPr>
        <w:tblW w:w="13593" w:type="dxa"/>
        <w:jc w:val="start"/>
        <w:tblInd w:w="-16" w:type="dxa"/>
        <w:tblLayout w:type="fixed"/>
        <w:tblCellMar>
          <w:top w:w="50" w:type="dxa"/>
          <w:start w:w="100" w:type="dxa"/>
          <w:bottom w:w="0" w:type="dxa"/>
          <w:end w:w="108" w:type="dxa"/>
        </w:tblCellMar>
      </w:tblPr>
      <w:tblGrid>
        <w:gridCol w:w="454"/>
        <w:gridCol w:w="3759"/>
        <w:gridCol w:w="1037"/>
        <w:gridCol w:w="2014"/>
        <w:gridCol w:w="2164"/>
        <w:gridCol w:w="1513"/>
        <w:gridCol w:w="2651"/>
      </w:tblGrid>
      <w:tr>
        <w:trPr>
          <w:trHeight w:val="144" w:hRule="atLeast"/>
        </w:trPr>
        <w:tc>
          <w:tcPr>
            <w:tcW w:w="454"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п/п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3759"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Тема урока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5215"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i w:val="false"/>
                <w:color w:val="000000"/>
                <w:sz w:val="24"/>
              </w:rPr>
              <w:t>Количество часов</w:t>
            </w:r>
          </w:p>
        </w:tc>
        <w:tc>
          <w:tcPr>
            <w:tcW w:w="1513"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Дата изучения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Электронные цифровые образовательные ресурсы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3759"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Всего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Контрольные работы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Практические работы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1513"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2651"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Химический элемент. Атом. Электронная конфигурация атомов</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Периодический закон и Периодическая система химических элементов Д. И. Менделеева, их связь с современной теорией строения атомов</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Закономерности изменения свойств химических элементов и их соединений по группам и периодам. Значение периодического закона и системы химических элементов Д.И. Менделеева в развитии науки</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Строение вещества. Химическая связь, её виды; механизмы образования ковалентной связи. Водородная связь</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Валентность. Электроотрицательность. Степень окисления. Вещества молекулярного и немолекулярного строения</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Понятие о дисперсных системах. Истинные и коллоидные растворы. Массовая доля вещества в растворе</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7</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Классификация и номенклатура неорганических соединений. Генетическая связь неорганических веществ, различных классов</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8</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9</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Скорость реакции. Обратимые реакции. Химическое равновесие</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10</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Практическая работа № 1. «Влияние различных факторов на скорость химической реакции»</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Электролитическая диссоциация. Понятие о водородном показателе (pH) раствора. Реакции ионного обмена. Гидролиз органических и неорганических веществ</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12</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Окислительно-восстановительные реакции. Понятие об электролизе расплавов и растворов солей</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13</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Контрольная работа по разделу «Теоретические основы химии»</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14</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Металлы, их положение в Периодической системе химических элементов Д. И. Менделеева и особенности строения атомов. Общие физические свойства металлов</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15</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Сплавы металлов. Электрохимический ряд напряжений металлов</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16</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Химические свойства важнейших металлов (натрий, калий, кальций, магний, алюминий) и их соединений</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17</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Химические свойства хрома, меди и их соединений</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18</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Химические свойства цинка, железа и их соединений</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19</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Практическая работа № 2. "Решение экспериментальных задач по теме «Металлы»"</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20</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Неметаллы, их положение в Периодической системе химических элементов Д. И. Менделеева и особенности строения атомов</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21</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Физические свойства неметаллов. Аллотропия неметаллов (на примере кислорода, серы, фосфора и углерода)</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22</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Химические свойства галогенов, серы и их соединений</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23</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Химические свойства азота, фосфора и их соединений</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24</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Химические свойства углерода, кремния и их соединений</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25</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Применение важнейших неметаллов и их соединений</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26</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Обобщение и систематизация знаний по теме «Неметаллы». Вычисления по уравнениям химических реакций и термохимические расчёты</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27</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Практическая работа № 3. «Решение экспериментальных задач по теме "Неметаллы"»</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28</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Контрольная работа по темам «Металлы» и «Неметаллы»</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29</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Неорганические и органические кислоты. Неорганические и органические основания</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30</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Амфотерные неорганические и органические соединения. Генетическая связь неорганических и органических веществ</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31</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Роль химии в обеспечении экологической, энергетической и пищевой безопасности, развитии медицины</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32</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Представления об общих научных принципах промышленного получения важнейших веществ</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33</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Человек в мире веществ и материалов</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34</w:t>
            </w:r>
          </w:p>
        </w:tc>
        <w:tc>
          <w:tcPr>
            <w:tcW w:w="37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Химия и здоровье человека</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1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5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213"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ОБЩЕЕ КОЛИЧЕСТВО ЧАСОВ ПО ПРОГРАММЕ</w:t>
            </w:r>
          </w:p>
        </w:tc>
        <w:tc>
          <w:tcPr>
            <w:tcW w:w="103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34 </w:t>
            </w:r>
          </w:p>
        </w:tc>
        <w:tc>
          <w:tcPr>
            <w:tcW w:w="201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2 </w:t>
            </w:r>
          </w:p>
        </w:tc>
        <w:tc>
          <w:tcPr>
            <w:tcW w:w="216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 </w:t>
            </w:r>
          </w:p>
        </w:tc>
        <w:tc>
          <w:tcPr>
            <w:tcW w:w="4164"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bl>
    <w:p>
      <w:pPr>
        <w:pStyle w:val="Normal"/>
        <w:widowControl w:val="false"/>
        <w:spacing w:lineRule="auto" w:line="276"/>
        <w:rPr>
          <w:rFonts w:ascii="Times New Roman" w:hAnsi="Times New Roman"/>
          <w:b/>
          <w:b/>
          <w:i w:val="false"/>
          <w:i w:val="false"/>
          <w:color w:val="000000"/>
          <w:sz w:val="28"/>
        </w:rPr>
      </w:pPr>
      <w:r>
        <w:rPr/>
      </w:r>
      <w:bookmarkStart w:id="38" w:name="block-640432542"/>
      <w:bookmarkStart w:id="39" w:name="block-640432541"/>
      <w:bookmarkStart w:id="40" w:name="block-640432542"/>
      <w:bookmarkStart w:id="41" w:name="block-640432541"/>
      <w:bookmarkEnd w:id="40"/>
      <w:bookmarkEnd w:id="41"/>
    </w:p>
    <w:p>
      <w:pPr>
        <w:pStyle w:val="Normal"/>
        <w:spacing w:lineRule="auto" w:line="276" w:before="199" w:after="199"/>
        <w:ind w:start="120" w:end="0" w:hanging="0"/>
        <w:rPr>
          <w:rFonts w:ascii="Times New Roman" w:hAnsi="Times New Roman"/>
          <w:b/>
          <w:b/>
          <w:i w:val="false"/>
          <w:i w:val="false"/>
          <w:color w:val="000000"/>
          <w:sz w:val="28"/>
        </w:rPr>
      </w:pPr>
      <w:r>
        <w:rPr>
          <w:rFonts w:ascii="Times New Roman" w:hAnsi="Times New Roman"/>
          <w:b/>
          <w:i w:val="false"/>
          <w:color w:val="000000"/>
          <w:sz w:val="28"/>
        </w:rPr>
        <w:t>ПРОВЕРЯЕМЫЕ ТРЕБОВАНИЯ К РЕЗУЛЬТАТАМ ОСВОЕНИЯ ОСНОВНОЙ ОБРАЗОВАТЕЛЬНОЙ ПРОГРАММЫ</w:t>
      </w:r>
    </w:p>
    <w:p>
      <w:pPr>
        <w:pStyle w:val="Normal"/>
        <w:spacing w:lineRule="auto" w:line="276" w:before="199" w:after="199"/>
        <w:ind w:start="120" w:end="0" w:hanging="0"/>
        <w:rPr>
          <w:rFonts w:ascii="Times New Roman" w:hAnsi="Times New Roman"/>
          <w:b/>
          <w:b/>
          <w:i w:val="false"/>
          <w:i w:val="false"/>
          <w:color w:val="000000"/>
          <w:sz w:val="28"/>
        </w:rPr>
      </w:pPr>
      <w:r>
        <w:rPr>
          <w:rFonts w:ascii="Times New Roman" w:hAnsi="Times New Roman"/>
          <w:b/>
          <w:i w:val="false"/>
          <w:color w:val="000000"/>
          <w:sz w:val="28"/>
        </w:rPr>
        <w:t xml:space="preserve">10 КЛАСС </w:t>
      </w:r>
    </w:p>
    <w:tbl>
      <w:tblPr>
        <w:tblW w:w="13620" w:type="dxa"/>
        <w:jc w:val="start"/>
        <w:tblInd w:w="129" w:type="dxa"/>
        <w:tblLayout w:type="fixed"/>
        <w:tblCellMar>
          <w:top w:w="50" w:type="dxa"/>
          <w:start w:w="100" w:type="dxa"/>
          <w:bottom w:w="0" w:type="dxa"/>
          <w:end w:w="108" w:type="dxa"/>
        </w:tblCellMar>
      </w:tblPr>
      <w:tblGrid>
        <w:gridCol w:w="2838"/>
        <w:gridCol w:w="10781"/>
      </w:tblGrid>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43"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Код проверяемого результата </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43"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Проверяемые предметные результаты освоения основной образовательной программы среднего общего образования </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Теоретические основы органической химии </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1.2</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Владение системой химических знаний, которая включает: основополагающие понятия (молекула, валентность, электроотрицательность, степень окисления, химическая связь,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теории и законы (теория химического строения органических веществ A.M. Бутлерова),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1.4</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1.5</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Сформированность умений устанавливать принадлежность изученных органических веществ по их составу и строению к определённому классу (группе)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(IUPAC) </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1.5</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умения определять виды химической связи в органических соединениях (одинарные и кратные)</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1.6</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умения применять: положения теории строения органических веществ А.М. Бутлерова для объяснения зависимости свойств веществ от их состава и строения; закон сохранения массы веществ</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Углеводороды. Кислородсодержащие и азотсодержащие органические соединения. Высокомолекулярные соединения</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2.1</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2.2</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2.3</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умения иллюстрировать генетическую связь между типичными представителями различных классов органических веществ уравнениями соответствующих химических реакций с использованием структурных формул</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2.4</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Химия и жизнь. Расчёты</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3.1</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3.2</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3.3</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3.4</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3.5</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критически анализировать химическую информацию, получаемую из разных источников (средства массовой информации, сеть Интернет и другие)</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3.6</w:t>
            </w:r>
          </w:p>
        </w:tc>
        <w:tc>
          <w:tcPr>
            <w:tcW w:w="1078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(предельно допустимой концентрации), пояснять на примерах способы уменьшения и предотвращения их вредного воздействия на организм человека</w:t>
            </w:r>
          </w:p>
        </w:tc>
      </w:tr>
    </w:tbl>
    <w:p>
      <w:pPr>
        <w:pStyle w:val="Normal"/>
        <w:widowControl w:val="false"/>
        <w:spacing w:lineRule="auto" w:line="276" w:before="0" w:after="0"/>
        <w:ind w:start="120" w:end="0" w:hanging="0"/>
        <w:rPr>
          <w:rFonts w:ascii="Times New Roman" w:hAnsi="Times New Roman"/>
          <w:b/>
          <w:b/>
          <w:i w:val="false"/>
          <w:i w:val="false"/>
          <w:color w:val="000000"/>
          <w:sz w:val="28"/>
        </w:rPr>
      </w:pPr>
      <w:r>
        <w:rPr/>
      </w:r>
    </w:p>
    <w:p>
      <w:pPr>
        <w:pStyle w:val="Normal"/>
        <w:spacing w:lineRule="auto" w:line="276" w:before="199" w:after="199"/>
        <w:ind w:start="120" w:end="0" w:hanging="0"/>
        <w:rPr>
          <w:rFonts w:ascii="Times New Roman" w:hAnsi="Times New Roman"/>
          <w:b/>
          <w:b/>
          <w:i w:val="false"/>
          <w:i w:val="false"/>
          <w:color w:val="000000"/>
          <w:sz w:val="28"/>
        </w:rPr>
      </w:pPr>
      <w:r>
        <w:rPr>
          <w:rFonts w:ascii="Times New Roman" w:hAnsi="Times New Roman"/>
          <w:b/>
          <w:i w:val="false"/>
          <w:color w:val="000000"/>
          <w:sz w:val="28"/>
        </w:rPr>
        <w:t>11 КЛАСС</w:t>
      </w:r>
    </w:p>
    <w:p>
      <w:pPr>
        <w:pStyle w:val="Normal"/>
        <w:spacing w:lineRule="auto" w:line="276" w:before="0" w:after="0"/>
        <w:ind w:start="120" w:end="0" w:hanging="0"/>
        <w:rPr>
          <w:rFonts w:ascii="Times New Roman" w:hAnsi="Times New Roman"/>
          <w:b/>
          <w:b/>
          <w:i w:val="false"/>
          <w:i w:val="false"/>
          <w:color w:val="000000"/>
          <w:sz w:val="28"/>
        </w:rPr>
      </w:pPr>
      <w:r>
        <w:rPr/>
      </w:r>
    </w:p>
    <w:tbl>
      <w:tblPr>
        <w:tblW w:w="13605" w:type="dxa"/>
        <w:jc w:val="start"/>
        <w:tblInd w:w="129" w:type="dxa"/>
        <w:tblLayout w:type="fixed"/>
        <w:tblCellMar>
          <w:top w:w="50" w:type="dxa"/>
          <w:start w:w="100" w:type="dxa"/>
          <w:bottom w:w="0" w:type="dxa"/>
          <w:end w:w="108" w:type="dxa"/>
        </w:tblCellMar>
      </w:tblPr>
      <w:tblGrid>
        <w:gridCol w:w="2703"/>
        <w:gridCol w:w="10901"/>
      </w:tblGrid>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43"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Код проверяемого результата </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43"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Проверяемые предметные результаты освоения основной образовательной программы среднего общего образования </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Теоретические основы химии</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pacing w:val="-2"/>
                <w:sz w:val="24"/>
              </w:rPr>
              <w:t xml:space="preserve">Владение системой химических знаний, которая включает: основополагающие понятия (химический элемент, атом, электронная оболочка атома, </w:t>
            </w:r>
            <w:r>
              <w:rPr>
                <w:rFonts w:ascii="Times New Roman" w:hAnsi="Times New Roman"/>
                <w:b w:val="false"/>
                <w:i/>
                <w:color w:val="000000"/>
                <w:spacing w:val="-2"/>
                <w:sz w:val="24"/>
              </w:rPr>
              <w:t>s</w:t>
            </w:r>
            <w:r>
              <w:rPr>
                <w:rFonts w:ascii="Times New Roman" w:hAnsi="Times New Roman"/>
                <w:b w:val="false"/>
                <w:i w:val="false"/>
                <w:color w:val="000000"/>
                <w:spacing w:val="-2"/>
                <w:sz w:val="24"/>
              </w:rPr>
              <w:t xml:space="preserve">-, </w:t>
            </w:r>
            <w:r>
              <w:rPr>
                <w:rFonts w:ascii="Times New Roman" w:hAnsi="Times New Roman"/>
                <w:b w:val="false"/>
                <w:i/>
                <w:color w:val="000000"/>
                <w:spacing w:val="-2"/>
                <w:sz w:val="24"/>
              </w:rPr>
              <w:t>р</w:t>
            </w:r>
            <w:r>
              <w:rPr>
                <w:rFonts w:ascii="Times New Roman" w:hAnsi="Times New Roman"/>
                <w:b w:val="false"/>
                <w:i w:val="false"/>
                <w:color w:val="000000"/>
                <w:spacing w:val="-2"/>
                <w:sz w:val="24"/>
              </w:rPr>
              <w:t xml:space="preserve">-, </w:t>
            </w:r>
            <w:r>
              <w:rPr>
                <w:rFonts w:ascii="Times New Roman" w:hAnsi="Times New Roman"/>
                <w:b w:val="false"/>
                <w:i/>
                <w:color w:val="000000"/>
                <w:spacing w:val="-2"/>
                <w:sz w:val="24"/>
              </w:rPr>
              <w:t>d-</w:t>
            </w:r>
            <w:r>
              <w:rPr>
                <w:rFonts w:ascii="Times New Roman" w:hAnsi="Times New Roman"/>
                <w:b w:val="false"/>
                <w:i w:val="false"/>
                <w:color w:val="000000"/>
                <w:spacing w:val="-2"/>
                <w:sz w:val="24"/>
              </w:rPr>
              <w:t>электронные орбитали атомов, ион, молекула, валентность, электроотрицательность, степень окисления, химическая связь, моль, молярная масса, молярный объём, кристаллическая решётка, типы химических реакций (окислительно-восстановительные, экзо- и эндотермические, реакции ионного обмена),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Д.И. Менделеева, закон сохранения массы), закономерности, символический язык химии,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1.2</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Сформированность умений выявлять характерные признаки и взаимосвязь изученных понятий, применять соответствующие понятия при описании строения и свойств неорганических веществ и их превращений; выявлять взаимосвязь химических знаний с понятиями и представлениями других естественнонаучных предметов </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Владение основными методами научного познания веществ и химических явлений (наблюдение, измерение, эксперимент, моделирование)</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1.4</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1.5</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определять характер среды в водных растворах неорганических соединений</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1.6</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1.7</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1.8</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1.9</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раскрывать сущность окислительно-восстановительных реакций посредством составления электронного баланса этих реакций</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1.10</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объяснять зависимость скорости химической реакции от различных факторов</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1.11</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объяснять характер смещения химического равновесия в зависимости от внешнего воздействия (принцип Ле Шателье)</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Общая и неорганическая химия </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2.1</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раскрывать смысл Периодического закона Д.И. Менделеева и демонстрировать его систематизирующую, объяснительную и прогностическую функции</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2.2</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характеризовать электронное строение атомов химических элементов 1–4 периодов Периодической системы химических элементов Д.И. Менделеева, используя понятия «</w:t>
            </w:r>
            <w:r>
              <w:rPr>
                <w:rFonts w:ascii="Times New Roman" w:hAnsi="Times New Roman"/>
                <w:b w:val="false"/>
                <w:i/>
                <w:color w:val="000000"/>
                <w:sz w:val="24"/>
              </w:rPr>
              <w:t>s</w:t>
            </w:r>
            <w:r>
              <w:rPr>
                <w:rFonts w:ascii="Times New Roman" w:hAnsi="Times New Roman"/>
                <w:b w:val="false"/>
                <w:i w:val="false"/>
                <w:color w:val="000000"/>
                <w:sz w:val="24"/>
              </w:rPr>
              <w:t xml:space="preserve">-, </w:t>
            </w:r>
            <w:r>
              <w:rPr>
                <w:rFonts w:ascii="Times New Roman" w:hAnsi="Times New Roman"/>
                <w:b w:val="false"/>
                <w:i/>
                <w:color w:val="000000"/>
                <w:sz w:val="24"/>
              </w:rPr>
              <w:t>p</w:t>
            </w:r>
            <w:r>
              <w:rPr>
                <w:rFonts w:ascii="Times New Roman" w:hAnsi="Times New Roman"/>
                <w:b w:val="false"/>
                <w:i w:val="false"/>
                <w:color w:val="000000"/>
                <w:sz w:val="24"/>
              </w:rPr>
              <w:t xml:space="preserve">-, </w:t>
            </w:r>
            <w:r>
              <w:rPr>
                <w:rFonts w:ascii="Times New Roman" w:hAnsi="Times New Roman"/>
                <w:b w:val="false"/>
                <w:i/>
                <w:color w:val="000000"/>
                <w:sz w:val="24"/>
              </w:rPr>
              <w:t>d</w:t>
            </w:r>
            <w:r>
              <w:rPr>
                <w:rFonts w:ascii="Times New Roman" w:hAnsi="Times New Roman"/>
                <w:b w:val="false"/>
                <w:i w:val="false"/>
                <w:color w:val="000000"/>
                <w:sz w:val="24"/>
              </w:rPr>
              <w:t>-электронные орбитали»,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Д.И. Менделеева</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2.3</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2.4</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устанавливать принадлежность неорганических веществ по их составу к определённому классу (группе) соединений (простые вещества – металлы и неметаллы, оксиды, основания, кислоты, амфотерные гидроксиды, соли)</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2.5</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использовать химическую символику для составления формул веществ и уравнений химических реакций, систематическую номенклатуру (IUPAC)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2.6</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2.7</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2.8</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2.9</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характеризовать химические процессы, лежащие в основе промышленного получения серной кислоты, аммиака, а также сформированность представлений об общих научных принципах и экологических проблемах химического производства</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Химия и жизнь. Расчёты</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3.1</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3.2</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критически анализировать химическую информацию, получаемую из разных источников (средства массовой коммуникации, сеть Интернет и другие)</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3.3</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3.4</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tc>
      </w:tr>
      <w:tr>
        <w:trPr>
          <w:trHeight w:val="144" w:hRule="atLeast"/>
        </w:trPr>
        <w:tc>
          <w:tcPr>
            <w:tcW w:w="270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3.5</w:t>
            </w:r>
          </w:p>
        </w:tc>
        <w:tc>
          <w:tcPr>
            <w:tcW w:w="109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bookmarkStart w:id="42" w:name="block-64043255"/>
            <w:bookmarkEnd w:id="42"/>
            <w:r>
              <w:rPr>
                <w:rFonts w:ascii="Times New Roman" w:hAnsi="Times New Roman"/>
                <w:b w:val="false"/>
                <w:i w:val="false"/>
                <w:color w:val="000000"/>
                <w:sz w:val="24"/>
              </w:rPr>
              <w:t>Сформированность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tc>
      </w:tr>
    </w:tbl>
    <w:p>
      <w:pPr>
        <w:pStyle w:val="Normal"/>
        <w:widowControl w:val="false"/>
        <w:spacing w:lineRule="auto" w:line="276" w:before="199" w:after="199"/>
        <w:ind w:start="120" w:end="0" w:hanging="0"/>
        <w:rPr>
          <w:rFonts w:ascii="Times New Roman" w:hAnsi="Times New Roman"/>
          <w:b/>
          <w:b/>
          <w:i w:val="false"/>
          <w:i w:val="false"/>
          <w:color w:val="000000"/>
          <w:sz w:val="28"/>
        </w:rPr>
      </w:pPr>
      <w:r>
        <w:rPr>
          <w:rFonts w:ascii="Times New Roman" w:hAnsi="Times New Roman"/>
          <w:b/>
          <w:i w:val="false"/>
          <w:color w:val="000000"/>
          <w:sz w:val="28"/>
        </w:rPr>
        <w:t>ПРОВЕРЯЕМЫЕ ЭЛЕМЕНТЫ СОДЕРЖАНИЯ</w:t>
      </w:r>
    </w:p>
    <w:p>
      <w:pPr>
        <w:pStyle w:val="Normal"/>
        <w:spacing w:lineRule="auto" w:line="276" w:before="199" w:after="199"/>
        <w:ind w:start="120" w:end="0" w:hanging="0"/>
        <w:rPr>
          <w:rFonts w:ascii="Times New Roman" w:hAnsi="Times New Roman"/>
          <w:b/>
          <w:b/>
          <w:i w:val="false"/>
          <w:i w:val="false"/>
          <w:color w:val="000000"/>
          <w:sz w:val="28"/>
        </w:rPr>
      </w:pPr>
      <w:r>
        <w:rPr/>
      </w:r>
    </w:p>
    <w:p>
      <w:pPr>
        <w:pStyle w:val="Normal"/>
        <w:spacing w:lineRule="auto" w:line="276" w:before="199" w:after="199"/>
        <w:ind w:start="120" w:end="0" w:hanging="0"/>
        <w:rPr>
          <w:rFonts w:ascii="Times New Roman" w:hAnsi="Times New Roman"/>
          <w:b/>
          <w:b/>
          <w:i w:val="false"/>
          <w:i w:val="false"/>
          <w:color w:val="000000"/>
          <w:sz w:val="28"/>
        </w:rPr>
      </w:pPr>
      <w:r>
        <w:rPr>
          <w:rFonts w:ascii="Times New Roman" w:hAnsi="Times New Roman"/>
          <w:b/>
          <w:i w:val="false"/>
          <w:color w:val="000000"/>
          <w:sz w:val="28"/>
        </w:rPr>
        <w:t>10 КЛАСС</w:t>
      </w:r>
    </w:p>
    <w:p>
      <w:pPr>
        <w:pStyle w:val="Normal"/>
        <w:spacing w:lineRule="auto" w:line="276" w:before="0" w:after="0"/>
        <w:ind w:start="120" w:end="0" w:hanging="0"/>
        <w:rPr>
          <w:rFonts w:ascii="Times New Roman" w:hAnsi="Times New Roman"/>
          <w:b/>
          <w:b/>
          <w:i w:val="false"/>
          <w:i w:val="false"/>
          <w:color w:val="000000"/>
          <w:sz w:val="28"/>
        </w:rPr>
      </w:pPr>
      <w:r>
        <w:rPr/>
      </w:r>
    </w:p>
    <w:tbl>
      <w:tblPr>
        <w:tblW w:w="13750" w:type="dxa"/>
        <w:jc w:val="start"/>
        <w:tblInd w:w="129" w:type="dxa"/>
        <w:tblLayout w:type="fixed"/>
        <w:tblCellMar>
          <w:top w:w="50" w:type="dxa"/>
          <w:start w:w="100" w:type="dxa"/>
          <w:bottom w:w="0" w:type="dxa"/>
          <w:end w:w="108" w:type="dxa"/>
        </w:tblCellMar>
      </w:tblPr>
      <w:tblGrid>
        <w:gridCol w:w="1523"/>
        <w:gridCol w:w="12226"/>
      </w:tblGrid>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43"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Код </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43"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Проверяемый элемент содержания </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Теоретические основы органической химии</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Предмет органической химии: её возникновение, развитие и значение в получении новых веществ и материалов. Теория строения органических соединений А.М. Бутлерова, её основные положения</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1.2</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Структурные формулы органических веществ. Гомология, изомерия. Химическая связь в органических соединениях – одинарные и кратные связи. Представление о классификации органических веществ</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Номенклатура органических соединений (систематическая) и тривиальные названия важнейших представителей классов органических веществ</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Углеводороды</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2.1</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Алканы: состав и строение, гомологический ряд. Метан и этан – простейшие представители алканов: физические и химические свойства (реакции замещения и горения), нахождение в природе, получение и применение</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2.2</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Алкены: состав и строение, гомологический ряд. Этилен и пропилен – простейшие представители алкенов: физические и химические свойства (реакции гидрирования, галогенирования, гидратации, окисления и полимеризации), получение и применение</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2.3</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Алкадиены: бутадиен-1,3 и метилбутадиен-1,3: строение, важнейшие химические свойства (реакция полимеризации). Получение синтетического каучука и резины</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2.4</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Алкины: состав и особенности строения, гомологический ряд. Ацетилен – простейший представитель алкинов: состав, строение, физические и химические свойства (реакции гидрирования, галогенирования, гидратации, горения), получение и применение</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2.5</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Арены. Бензол: состав, строение, физические и химические свойства (реакции галогенирования и нитрования), получение и применение. Толуол: состав, строение, физические и химические свойства (реакции галогенирования и нитрования), получение и применение. Токсичность аренов. Генетическая связь между углеводородами, принадлежащими к различным классам</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2.6</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Кислородсодержащие органические соединения</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3.1</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Предельные одноатомные спирты. Метанол и этанол: строение, физические и химические свойства (реакции с активными металлами, галогеноводородами, горение), применение. Водородные связи между молекулами спиртов. Действие метанола и этанола на организм человека. 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3.2</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Фенол: строение молекулы, физические и химические свойства. Токсичность фенола. Применение фенола</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3.3</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Альдегиды и кетоны. Формальдегид, ацетальдегид: строение, физические и химические свойства (реакции окисления и восстановления, качественные реакции), получение и применение</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3.4</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3.5</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Сложные эфиры как производные карбоновых кислот. Гидролиз сложных эфиров. Жиры. Гидролиз жиров. Применение жиров. Биологическая роль жиров</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3.6</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Углеводы: состав, классификация углеводов (моно-, ди- и полисахариды). Глюкоза – простейший моносахарид: особенности строения молекулы, физические и химические свойства (взаимодействие с гидроксидом меди(II), окисление аммиачным раствором оксида серебра(I), восстановление, брожение глюкозы), нахождение в природе, применение, биологическая роль. Фотосинтез. Фруктоза как изомер глюкозы. Крахмал и целлюлоза как природные полимеры. Строение крахмала и целлюлозы. Физические и химические свойства крахмала (гидролиз, качественная реакция с иодом)</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Азотсодержащие органические соединения</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4.1</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4.2</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5</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Высокомолекулярные соединения</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5.1</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w:t>
            </w:r>
          </w:p>
        </w:tc>
      </w:tr>
      <w:tr>
        <w:trPr>
          <w:trHeight w:val="144" w:hRule="atLeast"/>
        </w:trPr>
        <w:tc>
          <w:tcPr>
            <w:tcW w:w="1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5.2</w:t>
            </w:r>
          </w:p>
        </w:tc>
        <w:tc>
          <w:tcPr>
            <w:tcW w:w="122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Экспериментальные методы изучения веществ и их превращений: ознакомление с образцами природных и искусственных волокон, пластмасс, каучуков. Получение синтетического каучука и резины</w:t>
            </w:r>
          </w:p>
        </w:tc>
      </w:tr>
    </w:tbl>
    <w:p>
      <w:pPr>
        <w:pStyle w:val="Normal"/>
        <w:widowControl w:val="false"/>
        <w:spacing w:lineRule="auto" w:line="276" w:before="0" w:after="0"/>
        <w:ind w:start="120" w:end="0" w:hanging="0"/>
        <w:rPr>
          <w:rFonts w:ascii="Times New Roman" w:hAnsi="Times New Roman"/>
          <w:b/>
          <w:b/>
          <w:i w:val="false"/>
          <w:i w:val="false"/>
          <w:color w:val="000000"/>
          <w:sz w:val="28"/>
        </w:rPr>
      </w:pPr>
      <w:r>
        <w:rPr/>
      </w:r>
    </w:p>
    <w:p>
      <w:pPr>
        <w:pStyle w:val="Normal"/>
        <w:spacing w:lineRule="auto" w:line="276" w:before="199" w:after="199"/>
        <w:ind w:start="120" w:end="0" w:hanging="0"/>
        <w:rPr>
          <w:rFonts w:ascii="Times New Roman" w:hAnsi="Times New Roman"/>
          <w:b/>
          <w:b/>
          <w:i w:val="false"/>
          <w:i w:val="false"/>
          <w:color w:val="000000"/>
          <w:sz w:val="28"/>
        </w:rPr>
      </w:pPr>
      <w:r>
        <w:rPr>
          <w:rFonts w:ascii="Times New Roman" w:hAnsi="Times New Roman"/>
          <w:b/>
          <w:i w:val="false"/>
          <w:color w:val="000000"/>
          <w:sz w:val="28"/>
        </w:rPr>
        <w:t>11 КЛАСС</w:t>
      </w:r>
    </w:p>
    <w:p>
      <w:pPr>
        <w:pStyle w:val="Normal"/>
        <w:spacing w:lineRule="auto" w:line="276" w:before="0" w:after="0"/>
        <w:ind w:start="120" w:end="0" w:hanging="0"/>
        <w:rPr>
          <w:rFonts w:ascii="Times New Roman" w:hAnsi="Times New Roman"/>
          <w:b/>
          <w:b/>
          <w:i w:val="false"/>
          <w:i w:val="false"/>
          <w:color w:val="000000"/>
          <w:sz w:val="28"/>
        </w:rPr>
      </w:pPr>
      <w:r>
        <w:rPr/>
      </w:r>
    </w:p>
    <w:tbl>
      <w:tblPr>
        <w:tblW w:w="13750" w:type="dxa"/>
        <w:jc w:val="start"/>
        <w:tblInd w:w="129" w:type="dxa"/>
        <w:tblLayout w:type="fixed"/>
        <w:tblCellMar>
          <w:top w:w="50" w:type="dxa"/>
          <w:start w:w="100" w:type="dxa"/>
          <w:bottom w:w="0" w:type="dxa"/>
          <w:end w:w="108" w:type="dxa"/>
        </w:tblCellMar>
      </w:tblPr>
      <w:tblGrid>
        <w:gridCol w:w="1522"/>
        <w:gridCol w:w="12227"/>
      </w:tblGrid>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43"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Код </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43"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Проверяемый элемент содержания </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Теоретические основы химии</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Химический элемент. Атом. Ядро атома, изотопы. Электронная оболочка. Энергетические уровни, подуровни. Атомные орбитали, </w:t>
            </w:r>
            <w:r>
              <w:rPr>
                <w:rFonts w:ascii="Times New Roman" w:hAnsi="Times New Roman"/>
                <w:b w:val="false"/>
                <w:i/>
                <w:color w:val="000000"/>
                <w:sz w:val="24"/>
              </w:rPr>
              <w:t>s-</w:t>
            </w:r>
            <w:r>
              <w:rPr>
                <w:rFonts w:ascii="Times New Roman" w:hAnsi="Times New Roman"/>
                <w:b w:val="false"/>
                <w:i w:val="false"/>
                <w:color w:val="000000"/>
                <w:sz w:val="24"/>
              </w:rPr>
              <w:t xml:space="preserve">, </w:t>
            </w:r>
            <w:r>
              <w:rPr>
                <w:rFonts w:ascii="Times New Roman" w:hAnsi="Times New Roman"/>
                <w:b w:val="false"/>
                <w:i/>
                <w:color w:val="000000"/>
                <w:sz w:val="24"/>
              </w:rPr>
              <w:t>p-</w:t>
            </w:r>
            <w:r>
              <w:rPr>
                <w:rFonts w:ascii="Times New Roman" w:hAnsi="Times New Roman"/>
                <w:b w:val="false"/>
                <w:i w:val="false"/>
                <w:color w:val="000000"/>
                <w:sz w:val="24"/>
              </w:rPr>
              <w:t xml:space="preserve">, </w:t>
            </w:r>
            <w:r>
              <w:rPr>
                <w:rFonts w:ascii="Times New Roman" w:hAnsi="Times New Roman"/>
                <w:b w:val="false"/>
                <w:i/>
                <w:color w:val="000000"/>
                <w:sz w:val="24"/>
              </w:rPr>
              <w:t>d-</w:t>
            </w:r>
            <w:r>
              <w:rPr>
                <w:rFonts w:ascii="Times New Roman" w:hAnsi="Times New Roman"/>
                <w:b w:val="false"/>
                <w:i w:val="false"/>
                <w:color w:val="000000"/>
                <w:sz w:val="24"/>
              </w:rPr>
              <w:t>элементы. Особенности распределения электронов по орбиталям в атомах элементов первых четырёх периодов. Электронная конфигурация атомов</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1.2</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Периодический закон и Периодическая система химических элементов Д.И. Менделеева. Связь периодического закона и Периодической системы химических элементов Д.И.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Строение вещества. Химическая связь. Виды химической связи (ковалентная неполярная и полярная, ионная, металлическая). Ионы: катионы и анионы. Механизмы образования ковалентной химической связи (обменный и донорно-акцепторный). Водородная связь</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1.4</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Валентность. Электроотрицательность. Степень окисления</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1.5</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Понятие о дисперсных системах. Истинные и коллоидные растворы. Массовая доля вещества в растворе</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1.6</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Классификация неорганических соединений. Номенклатура неорганических веществ</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1.7</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1.8</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Скорость реакции, её зависимость от различных факторов</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1.9</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Обратимые реакции. Химическое равновесие. Факторы, влияющие на состояние химического равновесия. Принцип Ле Шателье</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1.10</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pacing w:val="-2"/>
                <w:sz w:val="24"/>
              </w:rPr>
              <w:t>Электролитическая диссоциация. Сильные и слабые электролиты. Среда водных растворов веществ: кислая, нейтральная, щелочная. Реакции ионного обмена</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1.11</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Окислительно-восстановительные реакции</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Неорганическая химия </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2.1</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Неметаллы. Положение неметаллов в Периодической системе химических элементов Д.И. Менделеева и особенности строения атомов. Физические свойства неметаллов. Аллотропия неметаллов (на примере кислорода, серы, фосфора и углерода)</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2.2</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 Применение важнейших неметаллов и их соединений</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2.3</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Металлы. Положение металлов в Периодической системе химических элементов Д.И.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2.4</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Химические свойства важнейших металлов (натрий, калий, кальций, магний, алюминий, цинк, хром, железо, медь) и их соединений. Общие способы получения металлов. Применение металлов в быту и технике</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2.5</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Генетическая связь неорганических веществ, принадлежащих к различным классам</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Химия и жизнь </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3.1</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3.2</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Представления об общих научных принципах промышленного получения важнейших веществ. Человек в мире веществ и материалов: важнейшие строительные материалы, конструкционные материалы, краски, стекло, керамика, материалы для электроники, наноматериалы, органические и минеральные удобрения</w:t>
            </w:r>
          </w:p>
        </w:tc>
      </w:tr>
      <w:tr>
        <w:trPr>
          <w:trHeight w:val="144" w:hRule="atLeast"/>
        </w:trPr>
        <w:tc>
          <w:tcPr>
            <w:tcW w:w="152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36"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3.3</w:t>
            </w:r>
          </w:p>
        </w:tc>
        <w:tc>
          <w:tcPr>
            <w:tcW w:w="122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12" w:before="0" w:after="0"/>
              <w:ind w:start="336"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w:t>
            </w:r>
          </w:p>
        </w:tc>
      </w:tr>
    </w:tbl>
    <w:p>
      <w:pPr>
        <w:pStyle w:val="Normal"/>
        <w:widowControl w:val="false"/>
        <w:spacing w:lineRule="auto" w:line="276"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УЧЕБНО-МЕТОДИЧЕСКОЕ ОБЕСПЕЧЕНИЕ ОБРАЗОВАТЕЛЬНОГО ПРОЦЕССА</w:t>
      </w:r>
    </w:p>
    <w:p>
      <w:pPr>
        <w:pStyle w:val="Normal"/>
        <w:spacing w:lineRule="exact" w:line="480"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ОБЯЗАТЕЛЬНЫЕ УЧЕБНЫЕ МАТЕРИАЛЫ ДЛЯ УЧЕНИКА</w:t>
      </w:r>
    </w:p>
    <w:p>
      <w:pPr>
        <w:pStyle w:val="Normal"/>
        <w:spacing w:lineRule="exact" w:line="480" w:before="0" w:after="0"/>
        <w:ind w:start="120" w:end="0" w:hanging="0"/>
        <w:rPr>
          <w:rFonts w:ascii="Times New Roman" w:hAnsi="Times New Roman"/>
          <w:b/>
          <w:b/>
          <w:i w:val="false"/>
          <w:i w:val="false"/>
          <w:color w:val="000000"/>
          <w:sz w:val="28"/>
        </w:rPr>
      </w:pPr>
      <w:r>
        <w:rPr/>
      </w:r>
    </w:p>
    <w:p>
      <w:pPr>
        <w:pStyle w:val="Normal"/>
        <w:spacing w:lineRule="exact" w:line="480" w:before="0" w:after="0"/>
        <w:ind w:start="120" w:end="0" w:hanging="0"/>
        <w:rPr>
          <w:rFonts w:ascii="Times New Roman" w:hAnsi="Times New Roman"/>
          <w:b/>
          <w:b/>
          <w:i w:val="false"/>
          <w:i w:val="false"/>
          <w:color w:val="000000"/>
          <w:sz w:val="28"/>
        </w:rPr>
      </w:pPr>
      <w:r>
        <w:rPr/>
      </w:r>
    </w:p>
    <w:p>
      <w:pPr>
        <w:pStyle w:val="Normal"/>
        <w:spacing w:lineRule="auto" w:line="276" w:before="0" w:after="0"/>
        <w:ind w:start="120" w:end="0" w:hanging="0"/>
        <w:rPr>
          <w:rFonts w:ascii="Times New Roman" w:hAnsi="Times New Roman"/>
          <w:b/>
          <w:b/>
          <w:i w:val="false"/>
          <w:i w:val="false"/>
          <w:color w:val="000000"/>
          <w:sz w:val="28"/>
        </w:rPr>
      </w:pPr>
      <w:r>
        <w:rPr/>
      </w:r>
    </w:p>
    <w:p>
      <w:pPr>
        <w:pStyle w:val="Normal"/>
        <w:spacing w:lineRule="exact" w:line="480"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МЕТОДИЧЕСКИЕ МАТЕРИАЛЫ ДЛЯ УЧИТЕЛЯ</w:t>
      </w:r>
    </w:p>
    <w:p>
      <w:pPr>
        <w:pStyle w:val="Normal"/>
        <w:spacing w:lineRule="exact" w:line="480" w:before="0" w:after="0"/>
        <w:ind w:start="120" w:end="0" w:hanging="0"/>
        <w:rPr>
          <w:rFonts w:ascii="Times New Roman" w:hAnsi="Times New Roman"/>
          <w:b/>
          <w:b/>
          <w:i w:val="false"/>
          <w:i w:val="false"/>
          <w:color w:val="000000"/>
          <w:sz w:val="28"/>
        </w:rPr>
      </w:pPr>
      <w:r>
        <w:rPr/>
      </w:r>
    </w:p>
    <w:p>
      <w:pPr>
        <w:pStyle w:val="Normal"/>
        <w:spacing w:lineRule="auto" w:line="276" w:before="0" w:after="0"/>
        <w:ind w:start="120" w:end="0" w:hanging="0"/>
        <w:rPr>
          <w:rFonts w:ascii="Times New Roman" w:hAnsi="Times New Roman"/>
          <w:b/>
          <w:b/>
          <w:i w:val="false"/>
          <w:i w:val="false"/>
          <w:color w:val="000000"/>
          <w:sz w:val="28"/>
        </w:rPr>
      </w:pPr>
      <w:r>
        <w:rPr/>
      </w:r>
    </w:p>
    <w:p>
      <w:pPr>
        <w:pStyle w:val="Normal"/>
        <w:spacing w:lineRule="exact" w:line="480"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ЦИФРОВЫЕ ОБРАЗОВАТЕЛЬНЫЕ РЕСУРСЫ И РЕСУРСЫ СЕТИ ИНТЕРНЕТ</w:t>
      </w:r>
    </w:p>
    <w:p>
      <w:pPr>
        <w:pStyle w:val="Normal"/>
        <w:spacing w:lineRule="exact" w:line="480" w:before="0" w:after="0"/>
        <w:ind w:start="120" w:end="0" w:hanging="0"/>
        <w:rPr>
          <w:rFonts w:ascii="Times New Roman" w:hAnsi="Times New Roman"/>
          <w:b/>
          <w:b/>
          <w:i w:val="false"/>
          <w:i w:val="false"/>
          <w:color w:val="000000"/>
          <w:sz w:val="28"/>
        </w:rPr>
      </w:pPr>
      <w:r>
        <w:rPr/>
      </w:r>
      <w:bookmarkStart w:id="43" w:name="block-64043257"/>
      <w:bookmarkStart w:id="44" w:name="block-64043257"/>
      <w:bookmarkEnd w:id="44"/>
    </w:p>
    <w:p>
      <w:pPr>
        <w:pStyle w:val="Normal"/>
        <w:rPr>
          <w:rFonts w:ascii="Times New Roman" w:hAnsi="Times New Roman"/>
          <w:b/>
          <w:b/>
          <w:i w:val="false"/>
          <w:i w:val="false"/>
          <w:color w:val="000000"/>
          <w:sz w:val="28"/>
        </w:rPr>
      </w:pPr>
      <w:r>
        <w:rPr/>
      </w:r>
      <w:bookmarkStart w:id="45" w:name="block-640432572"/>
      <w:bookmarkStart w:id="46" w:name="block-640432571"/>
      <w:bookmarkStart w:id="47" w:name="block-640432572"/>
      <w:bookmarkStart w:id="48" w:name="block-640432571"/>
      <w:bookmarkEnd w:id="47"/>
      <w:bookmarkEnd w:id="48"/>
    </w:p>
    <w:p>
      <w:pPr>
        <w:sectPr>
          <w:type w:val="nextPage"/>
          <w:pgSz w:orient="landscape" w:w="16838" w:h="11906"/>
          <w:pgMar w:left="850" w:right="567" w:gutter="0" w:header="0" w:top="567" w:footer="0" w:bottom="567"/>
          <w:pgNumType w:fmt="decimal"/>
          <w:formProt w:val="false"/>
          <w:textDirection w:val="lrTb"/>
          <w:docGrid w:type="default" w:linePitch="312" w:charSpace="0"/>
        </w:sectPr>
      </w:pPr>
    </w:p>
    <w:p>
      <w:pPr>
        <w:pStyle w:val="Normal"/>
        <w:bidi w:val="0"/>
        <w:spacing w:lineRule="exact" w:line="264" w:before="0" w:after="0"/>
        <w:ind w:start="120" w:end="0" w:hanging="0"/>
        <w:jc w:val="both"/>
        <w:rPr>
          <w:rFonts w:ascii="Times New Roman" w:hAnsi="Times New Roman"/>
          <w:b/>
          <w:b/>
          <w:i w:val="false"/>
          <w:i w:val="false"/>
          <w:color w:val="000000"/>
          <w:sz w:val="28"/>
        </w:rPr>
      </w:pPr>
      <w:r>
        <w:rPr/>
      </w:r>
      <w:bookmarkStart w:id="49" w:name="block-640432492"/>
      <w:bookmarkStart w:id="50" w:name="block-640432493"/>
      <w:bookmarkStart w:id="51" w:name="block-64043249"/>
      <w:bookmarkStart w:id="52" w:name="block-640432494"/>
      <w:bookmarkStart w:id="53" w:name="d0353ffa-3b9d-4f1b-95cd-292ab35e49b4"/>
      <w:bookmarkStart w:id="54" w:name="58df893d-8e48-4a6c-b707-e30db5572816"/>
      <w:bookmarkStart w:id="55" w:name="a459302c-2135-426b-9eef-71fb8dcd979a"/>
      <w:bookmarkStart w:id="56" w:name="d415904e-d713-4c0f-85b9-f0fc7da9f072"/>
      <w:bookmarkStart w:id="57" w:name="block-640432491"/>
      <w:bookmarkStart w:id="58" w:name="block-640432502"/>
      <w:bookmarkStart w:id="59" w:name="block-64043250"/>
      <w:bookmarkStart w:id="60" w:name="block-640432513"/>
      <w:bookmarkStart w:id="61" w:name="block-640432514"/>
      <w:bookmarkStart w:id="62" w:name="block-64043251"/>
      <w:bookmarkStart w:id="63" w:name="block-640432512"/>
      <w:bookmarkStart w:id="64" w:name="block-64043252"/>
      <w:bookmarkStart w:id="65" w:name="block-640432531"/>
      <w:bookmarkStart w:id="66" w:name="block-640432532"/>
      <w:bookmarkStart w:id="67" w:name="block-640432542"/>
      <w:bookmarkStart w:id="68" w:name="block-640432541"/>
      <w:bookmarkStart w:id="69" w:name="block-64043255"/>
      <w:bookmarkStart w:id="70" w:name="block-64043257"/>
      <w:bookmarkStart w:id="71" w:name="block-640432572"/>
      <w:bookmarkStart w:id="72" w:name="block-640432571"/>
      <w:bookmarkStart w:id="73" w:name="block-6403329411"/>
      <w:bookmarkStart w:id="74" w:name="block-640432492"/>
      <w:bookmarkStart w:id="75" w:name="block-640432493"/>
      <w:bookmarkStart w:id="76" w:name="block-64043249"/>
      <w:bookmarkStart w:id="77" w:name="block-640432494"/>
      <w:bookmarkStart w:id="78" w:name="d0353ffa-3b9d-4f1b-95cd-292ab35e49b4"/>
      <w:bookmarkStart w:id="79" w:name="58df893d-8e48-4a6c-b707-e30db5572816"/>
      <w:bookmarkStart w:id="80" w:name="a459302c-2135-426b-9eef-71fb8dcd979a"/>
      <w:bookmarkStart w:id="81" w:name="d415904e-d713-4c0f-85b9-f0fc7da9f072"/>
      <w:bookmarkStart w:id="82" w:name="block-640432491"/>
      <w:bookmarkStart w:id="83" w:name="block-640432502"/>
      <w:bookmarkStart w:id="84" w:name="block-64043250"/>
      <w:bookmarkStart w:id="85" w:name="block-640432513"/>
      <w:bookmarkStart w:id="86" w:name="block-640432514"/>
      <w:bookmarkStart w:id="87" w:name="block-64043251"/>
      <w:bookmarkStart w:id="88" w:name="block-640432512"/>
      <w:bookmarkStart w:id="89" w:name="block-64043252"/>
      <w:bookmarkStart w:id="90" w:name="block-640432531"/>
      <w:bookmarkStart w:id="91" w:name="block-640432532"/>
      <w:bookmarkStart w:id="92" w:name="block-640432542"/>
      <w:bookmarkStart w:id="93" w:name="block-640432541"/>
      <w:bookmarkStart w:id="94" w:name="block-64043255"/>
      <w:bookmarkStart w:id="95" w:name="block-64043257"/>
      <w:bookmarkStart w:id="96" w:name="block-640432572"/>
      <w:bookmarkStart w:id="97" w:name="block-640432571"/>
      <w:bookmarkStart w:id="98" w:name="block-6403329411"/>
      <w:bookmarkEnd w:id="74"/>
      <w:bookmarkEnd w:id="75"/>
      <w:bookmarkEnd w:id="76"/>
      <w:bookmarkEnd w:id="77"/>
      <w:bookmarkEnd w:id="78"/>
      <w:bookmarkEnd w:id="79"/>
      <w:bookmarkEnd w:id="80"/>
      <w:bookmarkEnd w:id="81"/>
      <w:bookmarkEnd w:id="82"/>
      <w:bookmarkEnd w:id="15"/>
      <w:bookmarkEnd w:id="16"/>
      <w:bookmarkEnd w:id="83"/>
      <w:bookmarkEnd w:id="84"/>
      <w:bookmarkEnd w:id="19"/>
      <w:bookmarkEnd w:id="20"/>
      <w:bookmarkEnd w:id="85"/>
      <w:bookmarkEnd w:id="86"/>
      <w:bookmarkEnd w:id="87"/>
      <w:bookmarkEnd w:id="88"/>
      <w:bookmarkEnd w:id="29"/>
      <w:bookmarkEnd w:id="89"/>
      <w:bookmarkEnd w:id="31"/>
      <w:bookmarkEnd w:id="32"/>
      <w:bookmarkEnd w:id="90"/>
      <w:bookmarkEnd w:id="91"/>
      <w:bookmarkEnd w:id="37"/>
      <w:bookmarkEnd w:id="92"/>
      <w:bookmarkEnd w:id="93"/>
      <w:bookmarkEnd w:id="94"/>
      <w:bookmarkEnd w:id="95"/>
      <w:bookmarkEnd w:id="96"/>
      <w:bookmarkEnd w:id="97"/>
      <w:bookmarkEnd w:id="98"/>
    </w:p>
    <w:sectPr>
      <w:type w:val="continuous"/>
      <w:pgSz w:orient="landscape" w:w="16838" w:h="11906"/>
      <w:pgMar w:left="850" w:right="567" w:gutter="0" w:header="0" w:top="567" w:footer="0" w:bottom="567"/>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roman"/>
    <w:pitch w:val="variable"/>
  </w:font>
  <w:font w:name="0">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86" w:hanging="360"/>
      </w:pPr>
      <w:rPr>
        <w:rFonts w:ascii="0" w:hAnsi="0" w:cs="0" w:hint="default"/>
      </w:rPr>
    </w:lvl>
    <w:lvl w:ilvl="1">
      <w:start w:val="1"/>
      <w:numFmt w:val="decimal"/>
      <w:lvlText w:val="%2."/>
      <w:lvlJc w:val="start"/>
      <w:pPr>
        <w:tabs>
          <w:tab w:val="num" w:pos="0"/>
        </w:tabs>
        <w:ind w:start="1080" w:hanging="360"/>
      </w:pPr>
      <w:rPr/>
    </w:lvl>
    <w:lvl w:ilvl="2">
      <w:start w:val="1"/>
      <w:numFmt w:val="decimal"/>
      <w:lvlText w:val="%3."/>
      <w:lvlJc w:val="start"/>
      <w:pPr>
        <w:tabs>
          <w:tab w:val="num" w:pos="0"/>
        </w:tabs>
        <w:ind w:start="1440" w:hanging="360"/>
      </w:pPr>
      <w:rPr/>
    </w:lvl>
    <w:lvl w:ilvl="3">
      <w:start w:val="1"/>
      <w:numFmt w:val="decimal"/>
      <w:lvlText w:val="%4."/>
      <w:lvlJc w:val="start"/>
      <w:pPr>
        <w:tabs>
          <w:tab w:val="num" w:pos="0"/>
        </w:tabs>
        <w:ind w:start="1800" w:hanging="360"/>
      </w:pPr>
      <w:rPr/>
    </w:lvl>
    <w:lvl w:ilvl="4">
      <w:start w:val="1"/>
      <w:numFmt w:val="decimal"/>
      <w:lvlText w:val="%5."/>
      <w:lvlJc w:val="start"/>
      <w:pPr>
        <w:tabs>
          <w:tab w:val="num" w:pos="0"/>
        </w:tabs>
        <w:ind w:start="2160" w:hanging="360"/>
      </w:pPr>
      <w:rPr/>
    </w:lvl>
    <w:lvl w:ilvl="5">
      <w:start w:val="1"/>
      <w:numFmt w:val="decimal"/>
      <w:lvlText w:val="%6."/>
      <w:lvlJc w:val="start"/>
      <w:pPr>
        <w:tabs>
          <w:tab w:val="num" w:pos="0"/>
        </w:tabs>
        <w:ind w:start="2520" w:hanging="360"/>
      </w:pPr>
      <w:rPr/>
    </w:lvl>
    <w:lvl w:ilvl="6">
      <w:start w:val="1"/>
      <w:numFmt w:val="decimal"/>
      <w:lvlText w:val="%7."/>
      <w:lvlJc w:val="start"/>
      <w:pPr>
        <w:tabs>
          <w:tab w:val="num" w:pos="0"/>
        </w:tabs>
        <w:ind w:start="2880" w:hanging="360"/>
      </w:pPr>
      <w:rPr/>
    </w:lvl>
    <w:lvl w:ilvl="7">
      <w:start w:val="1"/>
      <w:numFmt w:val="decimal"/>
      <w:lvlText w:val="%8."/>
      <w:lvlJc w:val="start"/>
      <w:pPr>
        <w:tabs>
          <w:tab w:val="num" w:pos="0"/>
        </w:tabs>
        <w:ind w:start="3240" w:hanging="360"/>
      </w:pPr>
      <w:rPr/>
    </w:lvl>
    <w:lvl w:ilvl="8">
      <w:start w:val="1"/>
      <w:numFmt w:val="decimal"/>
      <w:lvlText w:val="%9."/>
      <w:lvlJc w:val="start"/>
      <w:pPr>
        <w:tabs>
          <w:tab w:val="num" w:pos="0"/>
        </w:tabs>
        <w:ind w:start="3600" w:hanging="360"/>
      </w:pPr>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93"/>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roid Sans Fallback" w:cs="Droid Sans Devanagari"/>
        <w:kern w:val="2"/>
        <w:sz w:val="24"/>
        <w:szCs w:val="24"/>
        <w:lang w:val="ru-RU"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Droid Sans Fallback" w:cs="Droid Sans Devanagari"/>
      <w:color w:val="auto"/>
      <w:kern w:val="2"/>
      <w:sz w:val="24"/>
      <w:szCs w:val="24"/>
      <w:lang w:val="ru-RU" w:eastAsia="zh-CN" w:bidi="hi-IN"/>
    </w:rPr>
  </w:style>
  <w:style w:type="character" w:styleId="Style14">
    <w:name w:val="Интернет-ссылка"/>
    <w:rPr>
      <w:color w:val="000080"/>
      <w:u w:val="single"/>
      <w:lang w:val="zxx" w:eastAsia="zxx" w:bidi="zxx"/>
    </w:rPr>
  </w:style>
  <w:style w:type="character" w:styleId="TitleChar">
    <w:name w:val="Title Char"/>
    <w:qFormat/>
    <w:rPr>
      <w:color w:val="17365D"/>
      <w:spacing w:val="5"/>
      <w:kern w:val="2"/>
      <w:sz w:val="52"/>
      <w:szCs w:val="52"/>
    </w:rPr>
  </w:style>
  <w:style w:type="character" w:styleId="SubtitleChar">
    <w:name w:val="Subtitle Char"/>
    <w:qFormat/>
    <w:rPr>
      <w:i/>
      <w:iCs/>
      <w:color w:val="4F81BD"/>
      <w:spacing w:val="15"/>
      <w:sz w:val="24"/>
      <w:szCs w:val="24"/>
    </w:rPr>
  </w:style>
  <w:style w:type="character" w:styleId="Heading4Char">
    <w:name w:val="Heading 4 Char"/>
    <w:qFormat/>
    <w:rPr>
      <w:b/>
      <w:bCs/>
      <w:i/>
      <w:iCs/>
      <w:color w:val="4F81BD"/>
      <w:sz w:val="24"/>
      <w:szCs w:val="24"/>
    </w:rPr>
  </w:style>
  <w:style w:type="character" w:styleId="Heading3Char">
    <w:name w:val="Heading 3 Char"/>
    <w:qFormat/>
    <w:rPr>
      <w:b/>
      <w:bCs/>
      <w:color w:val="4F81BD"/>
      <w:sz w:val="24"/>
      <w:szCs w:val="24"/>
    </w:rPr>
  </w:style>
  <w:style w:type="character" w:styleId="Heading2Char">
    <w:name w:val="Heading 2 Char"/>
    <w:qFormat/>
    <w:rPr>
      <w:b/>
      <w:bCs/>
      <w:color w:val="4F81BD"/>
      <w:sz w:val="26"/>
      <w:szCs w:val="26"/>
    </w:rPr>
  </w:style>
  <w:style w:type="character" w:styleId="Heading1Char">
    <w:name w:val="Heading 1 Char"/>
    <w:qFormat/>
    <w:rPr>
      <w:b/>
      <w:bCs/>
      <w:color w:val="365F91"/>
      <w:sz w:val="28"/>
      <w:szCs w:val="28"/>
    </w:rPr>
  </w:style>
  <w:style w:type="character" w:styleId="HeaderChar">
    <w:name w:val="Header Char"/>
    <w:qFormat/>
    <w:rPr>
      <w:rFonts w:ascii="Times New Roman" w:hAnsi="Times New Roman" w:eastAsia="Times New Roman" w:cs="Times New Roman"/>
      <w:color w:val="000000"/>
      <w:sz w:val="24"/>
      <w:szCs w:val="24"/>
    </w:rPr>
  </w:style>
  <w:style w:type="character" w:styleId="DefaultParagraphFont">
    <w:name w:val="Default Paragraph Font"/>
    <w:qFormat/>
    <w:rPr/>
  </w:style>
  <w:style w:type="paragraph" w:styleId="Style15">
    <w:name w:val="Заголовок"/>
    <w:basedOn w:val="Normal"/>
    <w:next w:val="Style16"/>
    <w:qFormat/>
    <w:pPr>
      <w:keepNext w:val="true"/>
      <w:spacing w:before="240" w:after="120"/>
    </w:pPr>
    <w:rPr>
      <w:rFonts w:ascii="Liberation Sans" w:hAnsi="Liberation Sans" w:eastAsia="Droid Sans Fallback" w:cs="Droid Sans Devanagari"/>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Droid Sans Devanagari"/>
    </w:rPr>
  </w:style>
  <w:style w:type="paragraph" w:styleId="Style18">
    <w:name w:val="Caption"/>
    <w:basedOn w:val="Normal"/>
    <w:qFormat/>
    <w:pPr>
      <w:suppressLineNumbers/>
      <w:spacing w:before="120" w:after="120"/>
    </w:pPr>
    <w:rPr>
      <w:rFonts w:cs="Droid Sans Devanagari"/>
      <w:i/>
      <w:iCs/>
      <w:sz w:val="24"/>
      <w:szCs w:val="24"/>
    </w:rPr>
  </w:style>
  <w:style w:type="paragraph" w:styleId="Style19">
    <w:name w:val="Указатель"/>
    <w:basedOn w:val="Normal"/>
    <w:qFormat/>
    <w:pPr>
      <w:suppressLineNumbers/>
    </w:pPr>
    <w:rPr>
      <w:rFonts w:cs="Droid Sans Devanagari"/>
      <w:lang w:val="zxx" w:eastAsia="zxx" w:bidi="zxx"/>
    </w:rPr>
  </w:style>
  <w:style w:type="paragraph" w:styleId="Caption">
    <w:name w:val="caption"/>
    <w:basedOn w:val="Normal"/>
    <w:next w:val="Normal"/>
    <w:qFormat/>
    <w:pPr>
      <w:spacing w:lineRule="exact" w:line="240"/>
    </w:pPr>
    <w:rPr>
      <w:b/>
      <w:bCs/>
      <w:color w:val="4F81BD"/>
      <w:sz w:val="18"/>
      <w:szCs w:val="18"/>
    </w:rPr>
  </w:style>
  <w:style w:type="paragraph" w:styleId="NormalIndent">
    <w:name w:val="Normal Indent"/>
    <w:basedOn w:val="Normal"/>
    <w:qFormat/>
    <w:pPr>
      <w:ind w:start="720"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22</TotalTime>
  <Application>LibreOffice/7.3.7.2$Linux_X86_64 LibreOffice_project/30$Build-2</Application>
  <AppVersion>15.0000</AppVersion>
  <Pages>37</Pages>
  <Words>8905</Words>
  <Characters>68405</Characters>
  <CharactersWithSpaces>76916</CharactersWithSpaces>
  <Paragraphs>790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2025-09-29T10:07:54Z</dcterms:created>
  <dc:creator/>
  <dc:description/>
  <dc:language>ru-RU</dc:language>
  <cp:lastModifiedBy/>
  <dcterms:modified xsi:type="dcterms:W3CDTF">2025-09-29T12:09:51Z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